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166" w:rsidRPr="00C612BA" w:rsidRDefault="0066525B" w:rsidP="00690909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BA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C612BA">
        <w:rPr>
          <w:rFonts w:ascii="Times New Roman" w:hAnsi="Times New Roman" w:cs="Times New Roman"/>
          <w:b/>
          <w:sz w:val="28"/>
          <w:szCs w:val="28"/>
          <w:u w:val="single"/>
        </w:rPr>
        <w:t>Magyar Sportlövők Szövetségének állásfoglalása</w:t>
      </w:r>
      <w:r w:rsidR="00C36585" w:rsidRPr="00C612BA">
        <w:rPr>
          <w:rFonts w:ascii="Times New Roman" w:hAnsi="Times New Roman" w:cs="Times New Roman"/>
          <w:b/>
          <w:sz w:val="28"/>
          <w:szCs w:val="28"/>
        </w:rPr>
        <w:t xml:space="preserve"> a BM 3460/2017 sz. kormány előterjesztés te</w:t>
      </w:r>
      <w:r w:rsidR="0089546E" w:rsidRPr="00C612BA">
        <w:rPr>
          <w:rFonts w:ascii="Times New Roman" w:hAnsi="Times New Roman" w:cs="Times New Roman"/>
          <w:b/>
          <w:sz w:val="28"/>
          <w:szCs w:val="28"/>
        </w:rPr>
        <w:t>rvezetéről, amelynek tárgya</w:t>
      </w:r>
      <w:r w:rsidR="00F61BDC" w:rsidRPr="00C612BA">
        <w:rPr>
          <w:rFonts w:ascii="Times New Roman" w:hAnsi="Times New Roman" w:cs="Times New Roman"/>
          <w:b/>
          <w:sz w:val="28"/>
          <w:szCs w:val="28"/>
        </w:rPr>
        <w:t xml:space="preserve"> többek között</w:t>
      </w:r>
      <w:r w:rsidR="0089546E" w:rsidRPr="00C612BA">
        <w:rPr>
          <w:rFonts w:ascii="Times New Roman" w:hAnsi="Times New Roman" w:cs="Times New Roman"/>
          <w:b/>
          <w:sz w:val="28"/>
          <w:szCs w:val="28"/>
        </w:rPr>
        <w:t xml:space="preserve"> a lő</w:t>
      </w:r>
      <w:r w:rsidR="00C36585" w:rsidRPr="00C612BA">
        <w:rPr>
          <w:rFonts w:ascii="Times New Roman" w:hAnsi="Times New Roman" w:cs="Times New Roman"/>
          <w:b/>
          <w:sz w:val="28"/>
          <w:szCs w:val="28"/>
        </w:rPr>
        <w:t>fegy</w:t>
      </w:r>
      <w:r w:rsidR="00C612BA" w:rsidRPr="00C612BA">
        <w:rPr>
          <w:rFonts w:ascii="Times New Roman" w:hAnsi="Times New Roman" w:cs="Times New Roman"/>
          <w:b/>
          <w:sz w:val="28"/>
          <w:szCs w:val="28"/>
        </w:rPr>
        <w:t>v</w:t>
      </w:r>
      <w:r w:rsidR="00C36585" w:rsidRPr="00C612BA">
        <w:rPr>
          <w:rFonts w:ascii="Times New Roman" w:hAnsi="Times New Roman" w:cs="Times New Roman"/>
          <w:b/>
          <w:sz w:val="28"/>
          <w:szCs w:val="28"/>
        </w:rPr>
        <w:t>erekről és lőszerekről szóló 200</w:t>
      </w:r>
      <w:r w:rsidR="00C612BA">
        <w:rPr>
          <w:rFonts w:ascii="Times New Roman" w:hAnsi="Times New Roman" w:cs="Times New Roman"/>
          <w:b/>
          <w:sz w:val="28"/>
          <w:szCs w:val="28"/>
        </w:rPr>
        <w:t>4. évi XXIV. törvény módosítása</w:t>
      </w:r>
    </w:p>
    <w:p w:rsidR="00427166" w:rsidRDefault="00427166" w:rsidP="00690909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8E69D5" w:rsidRPr="00690909" w:rsidRDefault="008E69D5" w:rsidP="0069090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85A2C" w:rsidRPr="0050713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Jóllehet s</w:t>
      </w:r>
      <w:r w:rsidR="00C36585" w:rsidRPr="0050713A">
        <w:rPr>
          <w:rFonts w:ascii="Times New Roman" w:hAnsi="Times New Roman" w:cs="Times New Roman"/>
          <w:sz w:val="26"/>
          <w:szCs w:val="26"/>
        </w:rPr>
        <w:t>zövetségünk csupán a sajtóból értesült a tervezett törvénymódosításr</w:t>
      </w:r>
      <w:r>
        <w:rPr>
          <w:rFonts w:ascii="Times New Roman" w:hAnsi="Times New Roman" w:cs="Times New Roman"/>
          <w:sz w:val="26"/>
          <w:szCs w:val="26"/>
        </w:rPr>
        <w:t xml:space="preserve">ól, </w:t>
      </w:r>
      <w:r w:rsidR="004C01D3" w:rsidRPr="0050713A">
        <w:rPr>
          <w:rFonts w:ascii="Times New Roman" w:hAnsi="Times New Roman" w:cs="Times New Roman"/>
          <w:sz w:val="26"/>
          <w:szCs w:val="26"/>
        </w:rPr>
        <w:t>közel tízezer</w:t>
      </w:r>
      <w:r w:rsidR="00C36585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hazai sportlövő érdekében </w:t>
      </w:r>
      <w:r w:rsidR="00910AC2">
        <w:rPr>
          <w:rFonts w:ascii="Times New Roman" w:hAnsi="Times New Roman" w:cs="Times New Roman"/>
          <w:sz w:val="26"/>
          <w:szCs w:val="26"/>
        </w:rPr>
        <w:t xml:space="preserve">szükségesnek érezzük </w:t>
      </w:r>
      <w:r w:rsidR="004C01D3" w:rsidRPr="0050713A">
        <w:rPr>
          <w:rFonts w:ascii="Times New Roman" w:hAnsi="Times New Roman" w:cs="Times New Roman"/>
          <w:sz w:val="26"/>
          <w:szCs w:val="26"/>
        </w:rPr>
        <w:t>nyilvánosságra hozni véleményünket, hiszen a</w:t>
      </w:r>
      <w:r w:rsidR="00DB48A9" w:rsidRPr="0050713A">
        <w:rPr>
          <w:rFonts w:ascii="Times New Roman" w:hAnsi="Times New Roman" w:cs="Times New Roman"/>
          <w:sz w:val="26"/>
          <w:szCs w:val="26"/>
        </w:rPr>
        <w:t xml:space="preserve">z </w:t>
      </w:r>
      <w:r w:rsidR="008556D5" w:rsidRPr="0050713A">
        <w:rPr>
          <w:rFonts w:ascii="Times New Roman" w:hAnsi="Times New Roman" w:cs="Times New Roman"/>
          <w:sz w:val="26"/>
          <w:szCs w:val="26"/>
        </w:rPr>
        <w:t>előterjesztésnek</w:t>
      </w:r>
      <w:r w:rsidR="00DB48A9" w:rsidRPr="0050713A">
        <w:rPr>
          <w:rFonts w:ascii="Times New Roman" w:hAnsi="Times New Roman" w:cs="Times New Roman"/>
          <w:sz w:val="26"/>
          <w:szCs w:val="26"/>
        </w:rPr>
        <w:t xml:space="preserve"> megfelelő esetleges jogszabály módosítás </w:t>
      </w:r>
      <w:r w:rsidR="00910AC2">
        <w:rPr>
          <w:rFonts w:ascii="Times New Roman" w:hAnsi="Times New Roman" w:cs="Times New Roman"/>
          <w:sz w:val="26"/>
          <w:szCs w:val="26"/>
        </w:rPr>
        <w:t>alapjaiban</w:t>
      </w:r>
      <w:r w:rsidR="0089546E">
        <w:rPr>
          <w:rFonts w:ascii="Times New Roman" w:hAnsi="Times New Roman" w:cs="Times New Roman"/>
          <w:sz w:val="26"/>
          <w:szCs w:val="26"/>
        </w:rPr>
        <w:t xml:space="preserve"> </w:t>
      </w:r>
      <w:r w:rsidR="008556D5" w:rsidRPr="0050713A">
        <w:rPr>
          <w:rFonts w:ascii="Times New Roman" w:hAnsi="Times New Roman" w:cs="Times New Roman"/>
          <w:sz w:val="26"/>
          <w:szCs w:val="26"/>
        </w:rPr>
        <w:t xml:space="preserve">változtatná meg a </w:t>
      </w:r>
      <w:r w:rsidR="00A5408E" w:rsidRPr="0050713A">
        <w:rPr>
          <w:rFonts w:ascii="Times New Roman" w:hAnsi="Times New Roman" w:cs="Times New Roman"/>
          <w:sz w:val="26"/>
          <w:szCs w:val="26"/>
        </w:rPr>
        <w:t xml:space="preserve">polgári fegyverekre és fegyvertartókra </w:t>
      </w:r>
      <w:r w:rsidR="008556D5" w:rsidRPr="0050713A">
        <w:rPr>
          <w:rFonts w:ascii="Times New Roman" w:hAnsi="Times New Roman" w:cs="Times New Roman"/>
          <w:sz w:val="26"/>
          <w:szCs w:val="26"/>
        </w:rPr>
        <w:t xml:space="preserve">vonatkozó jogi szabályozást. </w:t>
      </w:r>
    </w:p>
    <w:p w:rsidR="004C01D3" w:rsidRPr="0050713A" w:rsidRDefault="004C01D3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8E69D5" w:rsidRPr="0050713A" w:rsidRDefault="00D91D7B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szabályozási javaslat </w:t>
      </w:r>
      <w:r w:rsidR="00846DB7" w:rsidRPr="0050713A">
        <w:rPr>
          <w:rFonts w:ascii="Times New Roman" w:hAnsi="Times New Roman" w:cs="Times New Roman"/>
          <w:sz w:val="26"/>
          <w:szCs w:val="26"/>
        </w:rPr>
        <w:t xml:space="preserve">alap </w:t>
      </w:r>
      <w:r w:rsidR="009F60D4" w:rsidRPr="0050713A">
        <w:rPr>
          <w:rFonts w:ascii="Times New Roman" w:hAnsi="Times New Roman" w:cs="Times New Roman"/>
          <w:sz w:val="26"/>
          <w:szCs w:val="26"/>
        </w:rPr>
        <w:t>koncepciója</w:t>
      </w:r>
      <w:r w:rsidR="00846DB7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9F60D4" w:rsidRPr="0050713A">
        <w:rPr>
          <w:rFonts w:ascii="Times New Roman" w:hAnsi="Times New Roman" w:cs="Times New Roman"/>
          <w:sz w:val="26"/>
          <w:szCs w:val="26"/>
        </w:rPr>
        <w:t>és</w:t>
      </w:r>
      <w:r w:rsidR="00427166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E52FAB" w:rsidRPr="0050713A">
        <w:rPr>
          <w:rFonts w:ascii="Times New Roman" w:hAnsi="Times New Roman" w:cs="Times New Roman"/>
          <w:sz w:val="26"/>
          <w:szCs w:val="26"/>
        </w:rPr>
        <w:t>rész</w:t>
      </w:r>
      <w:r w:rsidRPr="0050713A">
        <w:rPr>
          <w:rFonts w:ascii="Times New Roman" w:hAnsi="Times New Roman" w:cs="Times New Roman"/>
          <w:sz w:val="26"/>
          <w:szCs w:val="26"/>
        </w:rPr>
        <w:t>let</w:t>
      </w:r>
      <w:r w:rsidR="00427166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Pr="0050713A">
        <w:rPr>
          <w:rFonts w:ascii="Times New Roman" w:hAnsi="Times New Roman" w:cs="Times New Roman"/>
          <w:sz w:val="26"/>
          <w:szCs w:val="26"/>
        </w:rPr>
        <w:t xml:space="preserve">szabályai is </w:t>
      </w:r>
      <w:r w:rsidR="002059BF" w:rsidRPr="0050713A">
        <w:rPr>
          <w:rFonts w:ascii="Times New Roman" w:hAnsi="Times New Roman" w:cs="Times New Roman"/>
          <w:sz w:val="26"/>
          <w:szCs w:val="26"/>
        </w:rPr>
        <w:t>kiz</w:t>
      </w:r>
      <w:r w:rsidR="009F60D4" w:rsidRPr="0050713A">
        <w:rPr>
          <w:rFonts w:ascii="Times New Roman" w:hAnsi="Times New Roman" w:cs="Times New Roman"/>
          <w:sz w:val="26"/>
          <w:szCs w:val="26"/>
        </w:rPr>
        <w:t xml:space="preserve">árólag </w:t>
      </w:r>
      <w:r w:rsidR="002059BF" w:rsidRPr="0050713A">
        <w:rPr>
          <w:rFonts w:ascii="Times New Roman" w:hAnsi="Times New Roman" w:cs="Times New Roman"/>
          <w:sz w:val="26"/>
          <w:szCs w:val="26"/>
        </w:rPr>
        <w:t xml:space="preserve">szigorításokat és korlátozásokat tartalmaznak, amelyek </w:t>
      </w:r>
      <w:r w:rsidR="000A124B" w:rsidRPr="0050713A">
        <w:rPr>
          <w:rFonts w:ascii="Times New Roman" w:hAnsi="Times New Roman" w:cs="Times New Roman"/>
          <w:sz w:val="26"/>
          <w:szCs w:val="26"/>
        </w:rPr>
        <w:t xml:space="preserve">jelentősen eltérnek mind </w:t>
      </w:r>
      <w:r w:rsidR="00AE0E62" w:rsidRPr="0050713A">
        <w:rPr>
          <w:rFonts w:ascii="Times New Roman" w:hAnsi="Times New Roman" w:cs="Times New Roman"/>
          <w:sz w:val="26"/>
          <w:szCs w:val="26"/>
        </w:rPr>
        <w:t>a</w:t>
      </w:r>
      <w:r w:rsidR="00427166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AE0E62" w:rsidRPr="0050713A">
        <w:rPr>
          <w:rFonts w:ascii="Times New Roman" w:hAnsi="Times New Roman" w:cs="Times New Roman"/>
          <w:sz w:val="26"/>
          <w:szCs w:val="26"/>
        </w:rPr>
        <w:t>hazai, mind az európai</w:t>
      </w:r>
      <w:r w:rsidR="000A124B" w:rsidRPr="0050713A">
        <w:rPr>
          <w:rFonts w:ascii="Times New Roman" w:hAnsi="Times New Roman" w:cs="Times New Roman"/>
          <w:sz w:val="26"/>
          <w:szCs w:val="26"/>
        </w:rPr>
        <w:t xml:space="preserve"> hatályos</w:t>
      </w:r>
      <w:r w:rsidR="00846DB7" w:rsidRPr="0050713A">
        <w:rPr>
          <w:rFonts w:ascii="Times New Roman" w:hAnsi="Times New Roman" w:cs="Times New Roman"/>
          <w:sz w:val="26"/>
          <w:szCs w:val="26"/>
        </w:rPr>
        <w:t xml:space="preserve"> sz</w:t>
      </w:r>
      <w:r w:rsidR="00910AC2">
        <w:rPr>
          <w:rFonts w:ascii="Times New Roman" w:hAnsi="Times New Roman" w:cs="Times New Roman"/>
          <w:sz w:val="26"/>
          <w:szCs w:val="26"/>
        </w:rPr>
        <w:t>abályozási gyakorlattól</w:t>
      </w:r>
      <w:r w:rsidR="00E52FAB" w:rsidRPr="0050713A">
        <w:rPr>
          <w:rFonts w:ascii="Times New Roman" w:hAnsi="Times New Roman" w:cs="Times New Roman"/>
          <w:sz w:val="26"/>
          <w:szCs w:val="26"/>
        </w:rPr>
        <w:t>,</w:t>
      </w:r>
      <w:r w:rsidR="0089546E">
        <w:rPr>
          <w:rFonts w:ascii="Times New Roman" w:hAnsi="Times New Roman" w:cs="Times New Roman"/>
          <w:sz w:val="26"/>
          <w:szCs w:val="26"/>
        </w:rPr>
        <w:t xml:space="preserve"> valamint</w:t>
      </w:r>
      <w:r w:rsidR="00E52FAB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910AC2">
        <w:rPr>
          <w:rFonts w:ascii="Times New Roman" w:hAnsi="Times New Roman" w:cs="Times New Roman"/>
          <w:sz w:val="26"/>
          <w:szCs w:val="26"/>
        </w:rPr>
        <w:t>a jogalkotás</w:t>
      </w:r>
      <w:r w:rsidR="0069192C" w:rsidRPr="0050713A">
        <w:rPr>
          <w:rFonts w:ascii="Times New Roman" w:hAnsi="Times New Roman" w:cs="Times New Roman"/>
          <w:sz w:val="26"/>
          <w:szCs w:val="26"/>
        </w:rPr>
        <w:t xml:space="preserve"> alapelveitő</w:t>
      </w:r>
      <w:r w:rsidR="00E52FAB" w:rsidRPr="0050713A">
        <w:rPr>
          <w:rFonts w:ascii="Times New Roman" w:hAnsi="Times New Roman" w:cs="Times New Roman"/>
          <w:sz w:val="26"/>
          <w:szCs w:val="26"/>
        </w:rPr>
        <w:t xml:space="preserve">l. </w:t>
      </w:r>
      <w:r w:rsidR="00910AC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185A2C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módosítási javaslat tartalma </w:t>
      </w:r>
      <w:r w:rsidR="00910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álláspontunk szerint </w:t>
      </w:r>
      <w:r w:rsidR="00185A2C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nem felel meg a jogalkotás alapvető követelményeinek, tekintettel arra, hogy </w:t>
      </w:r>
      <w:r w:rsidR="00AE0E62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tervezett módosítás </w:t>
      </w:r>
      <w:r w:rsidR="00185A2C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>nem rendelkezik a címzettek számára egyértelműen értelmezhető szabályozási tartalommal, nem illeszkedik sem a magyar, sem az európai uniós jogrendszer egységébe</w:t>
      </w:r>
      <w:r w:rsidR="008F344A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Tudomásunk szerint </w:t>
      </w:r>
      <w:r w:rsidR="00910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jelenleg </w:t>
      </w:r>
      <w:r w:rsidR="008F344A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8E69D5" w:rsidRPr="0050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em állnak fenn olyan </w:t>
      </w:r>
      <w:r w:rsidR="008E69D5" w:rsidRPr="0050713A">
        <w:rPr>
          <w:rFonts w:ascii="Times New Roman" w:hAnsi="Times New Roman" w:cs="Times New Roman"/>
          <w:sz w:val="26"/>
          <w:szCs w:val="26"/>
        </w:rPr>
        <w:t>társadalmi, gazdasági, vagy szakmai okok és célok, amelyek a j</w:t>
      </w:r>
      <w:r w:rsidR="004C5DF7" w:rsidRPr="0050713A">
        <w:rPr>
          <w:rFonts w:ascii="Times New Roman" w:hAnsi="Times New Roman" w:cs="Times New Roman"/>
          <w:sz w:val="26"/>
          <w:szCs w:val="26"/>
        </w:rPr>
        <w:t xml:space="preserve">avasolt jogszabály változtatásokat </w:t>
      </w:r>
      <w:r w:rsidR="0069192C" w:rsidRPr="0050713A">
        <w:rPr>
          <w:rFonts w:ascii="Times New Roman" w:hAnsi="Times New Roman" w:cs="Times New Roman"/>
          <w:sz w:val="26"/>
          <w:szCs w:val="26"/>
        </w:rPr>
        <w:t>szükségessé tennék</w:t>
      </w:r>
      <w:r w:rsidR="008E69D5" w:rsidRPr="005071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756C" w:rsidRPr="0050713A" w:rsidRDefault="0007756C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07756C" w:rsidRPr="0050713A" w:rsidRDefault="00910AC2" w:rsidP="00690909">
      <w:pPr>
        <w:pStyle w:val="Nincstrkz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Ismereteink szerint </w:t>
      </w:r>
      <w:r w:rsidR="00893AB6" w:rsidRPr="0050713A">
        <w:rPr>
          <w:rFonts w:ascii="Times New Roman" w:hAnsi="Times New Roman" w:cs="Times New Roman"/>
          <w:sz w:val="26"/>
          <w:szCs w:val="26"/>
        </w:rPr>
        <w:t>a</w:t>
      </w:r>
      <w:r w:rsidR="00BB2AAF" w:rsidRPr="0050713A">
        <w:rPr>
          <w:rFonts w:ascii="Times New Roman" w:hAnsi="Times New Roman" w:cs="Times New Roman"/>
          <w:sz w:val="26"/>
          <w:szCs w:val="26"/>
        </w:rPr>
        <w:t>z Európai Unió illetékes szervei a közelmúlt</w:t>
      </w:r>
      <w:r w:rsidR="005A7A35" w:rsidRPr="0050713A">
        <w:rPr>
          <w:rFonts w:ascii="Times New Roman" w:hAnsi="Times New Roman" w:cs="Times New Roman"/>
          <w:sz w:val="26"/>
          <w:szCs w:val="26"/>
        </w:rPr>
        <w:t xml:space="preserve">ban </w:t>
      </w:r>
      <w:r w:rsidR="00893AB6" w:rsidRPr="0050713A">
        <w:rPr>
          <w:rFonts w:ascii="Times New Roman" w:hAnsi="Times New Roman" w:cs="Times New Roman"/>
          <w:sz w:val="26"/>
          <w:szCs w:val="26"/>
        </w:rPr>
        <w:t xml:space="preserve">valóban </w:t>
      </w:r>
      <w:r w:rsidR="005A7A35" w:rsidRPr="0050713A">
        <w:rPr>
          <w:rFonts w:ascii="Times New Roman" w:hAnsi="Times New Roman" w:cs="Times New Roman"/>
          <w:sz w:val="26"/>
          <w:szCs w:val="26"/>
        </w:rPr>
        <w:t xml:space="preserve">elkezdtek egy olyan jellegű </w:t>
      </w:r>
      <w:r w:rsidR="00BB2AAF" w:rsidRPr="0050713A">
        <w:rPr>
          <w:rFonts w:ascii="Times New Roman" w:hAnsi="Times New Roman" w:cs="Times New Roman"/>
          <w:sz w:val="26"/>
          <w:szCs w:val="26"/>
        </w:rPr>
        <w:t>jogalkotási folyamatot, amelynek célja a fegyverekre vonatkozó európai un</w:t>
      </w:r>
      <w:r w:rsidR="00B6765F" w:rsidRPr="0050713A">
        <w:rPr>
          <w:rFonts w:ascii="Times New Roman" w:hAnsi="Times New Roman" w:cs="Times New Roman"/>
          <w:sz w:val="26"/>
          <w:szCs w:val="26"/>
        </w:rPr>
        <w:t>iós szabályozás felülvizsgálata</w:t>
      </w:r>
      <w:r w:rsidR="00BB2AAF" w:rsidRPr="0050713A">
        <w:rPr>
          <w:rFonts w:ascii="Times New Roman" w:hAnsi="Times New Roman" w:cs="Times New Roman"/>
          <w:sz w:val="26"/>
          <w:szCs w:val="26"/>
        </w:rPr>
        <w:t xml:space="preserve"> és esetleges módosítása, de </w:t>
      </w:r>
      <w:r w:rsidR="005A7A35" w:rsidRPr="0050713A">
        <w:rPr>
          <w:rFonts w:ascii="Times New Roman" w:hAnsi="Times New Roman" w:cs="Times New Roman"/>
          <w:sz w:val="26"/>
          <w:szCs w:val="26"/>
        </w:rPr>
        <w:t xml:space="preserve">egyrészről </w:t>
      </w:r>
      <w:r w:rsidR="00BB2AAF" w:rsidRPr="0050713A">
        <w:rPr>
          <w:rFonts w:ascii="Times New Roman" w:hAnsi="Times New Roman" w:cs="Times New Roman"/>
          <w:sz w:val="26"/>
          <w:szCs w:val="26"/>
        </w:rPr>
        <w:t>ez a folyamat még közel s</w:t>
      </w:r>
      <w:r w:rsidR="005A7A35" w:rsidRPr="0050713A">
        <w:rPr>
          <w:rFonts w:ascii="Times New Roman" w:hAnsi="Times New Roman" w:cs="Times New Roman"/>
          <w:sz w:val="26"/>
          <w:szCs w:val="26"/>
        </w:rPr>
        <w:t>em ért a végéhez, másrészről pedig az már most megállapítható, hogy az uniós jogalkotási javaslatnak</w:t>
      </w:r>
      <w:r w:rsidR="00D6141B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5A7A35" w:rsidRPr="0050713A">
        <w:rPr>
          <w:rFonts w:ascii="Times New Roman" w:hAnsi="Times New Roman" w:cs="Times New Roman"/>
          <w:sz w:val="26"/>
          <w:szCs w:val="26"/>
        </w:rPr>
        <w:t>a jelenlegi állapota</w:t>
      </w:r>
      <w:r w:rsidR="00D6141B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5A7A35" w:rsidRPr="0050713A">
        <w:rPr>
          <w:rFonts w:ascii="Times New Roman" w:hAnsi="Times New Roman" w:cs="Times New Roman"/>
          <w:sz w:val="26"/>
          <w:szCs w:val="26"/>
        </w:rPr>
        <w:t>nem indokol olyan mé</w:t>
      </w:r>
      <w:r w:rsidR="00D6141B" w:rsidRPr="0050713A">
        <w:rPr>
          <w:rFonts w:ascii="Times New Roman" w:hAnsi="Times New Roman" w:cs="Times New Roman"/>
          <w:sz w:val="26"/>
          <w:szCs w:val="26"/>
        </w:rPr>
        <w:t xml:space="preserve">rtékű </w:t>
      </w:r>
      <w:r w:rsidR="005A7A35" w:rsidRPr="0050713A">
        <w:rPr>
          <w:rFonts w:ascii="Times New Roman" w:hAnsi="Times New Roman" w:cs="Times New Roman"/>
          <w:sz w:val="26"/>
          <w:szCs w:val="26"/>
        </w:rPr>
        <w:t xml:space="preserve">és irányú </w:t>
      </w:r>
      <w:r w:rsidR="00D6141B" w:rsidRPr="0050713A">
        <w:rPr>
          <w:rFonts w:ascii="Times New Roman" w:hAnsi="Times New Roman" w:cs="Times New Roman"/>
          <w:sz w:val="26"/>
          <w:szCs w:val="26"/>
        </w:rPr>
        <w:t xml:space="preserve">változtatást a hatályos magyar </w:t>
      </w:r>
      <w:r w:rsidR="005A7A35" w:rsidRPr="0050713A">
        <w:rPr>
          <w:rFonts w:ascii="Times New Roman" w:hAnsi="Times New Roman" w:cs="Times New Roman"/>
          <w:sz w:val="26"/>
          <w:szCs w:val="26"/>
        </w:rPr>
        <w:t xml:space="preserve">szabályozáson, mint amit </w:t>
      </w:r>
      <w:r w:rsidR="0069192C" w:rsidRPr="0050713A">
        <w:rPr>
          <w:rFonts w:ascii="Times New Roman" w:hAnsi="Times New Roman" w:cs="Times New Roman"/>
          <w:sz w:val="26"/>
          <w:szCs w:val="26"/>
        </w:rPr>
        <w:t xml:space="preserve">az </w:t>
      </w:r>
      <w:r w:rsidR="005A7A35" w:rsidRPr="0050713A">
        <w:rPr>
          <w:rFonts w:ascii="Times New Roman" w:hAnsi="Times New Roman" w:cs="Times New Roman"/>
          <w:sz w:val="26"/>
          <w:szCs w:val="26"/>
        </w:rPr>
        <w:t>előterjesztés tartalmaz.</w:t>
      </w:r>
      <w:r w:rsidR="000A49AC">
        <w:rPr>
          <w:rFonts w:ascii="Times New Roman" w:hAnsi="Times New Roman" w:cs="Times New Roman"/>
          <w:sz w:val="26"/>
          <w:szCs w:val="26"/>
        </w:rPr>
        <w:t xml:space="preserve"> </w:t>
      </w:r>
      <w:r w:rsidR="00B6765F" w:rsidRPr="0050713A">
        <w:rPr>
          <w:rFonts w:ascii="Times New Roman" w:hAnsi="Times New Roman" w:cs="Times New Roman"/>
          <w:sz w:val="26"/>
          <w:szCs w:val="26"/>
        </w:rPr>
        <w:t>Még nem prognosztizálható</w:t>
      </w:r>
      <w:r w:rsidR="000C08D6" w:rsidRPr="0050713A">
        <w:rPr>
          <w:rFonts w:ascii="Times New Roman" w:hAnsi="Times New Roman" w:cs="Times New Roman"/>
          <w:sz w:val="26"/>
          <w:szCs w:val="26"/>
        </w:rPr>
        <w:t xml:space="preserve">, hogy az </w:t>
      </w:r>
      <w:r w:rsidR="0069192C" w:rsidRPr="0050713A">
        <w:rPr>
          <w:rFonts w:ascii="Times New Roman" w:hAnsi="Times New Roman" w:cs="Times New Roman"/>
          <w:sz w:val="26"/>
          <w:szCs w:val="26"/>
        </w:rPr>
        <w:t>uniós jogalkotási folyamatb</w:t>
      </w:r>
      <w:r w:rsidR="00B6765F" w:rsidRPr="0050713A">
        <w:rPr>
          <w:rFonts w:ascii="Times New Roman" w:hAnsi="Times New Roman" w:cs="Times New Roman"/>
          <w:sz w:val="26"/>
          <w:szCs w:val="26"/>
        </w:rPr>
        <w:t xml:space="preserve">ól </w:t>
      </w:r>
      <w:r w:rsidR="0069192C" w:rsidRPr="0050713A">
        <w:rPr>
          <w:rFonts w:ascii="Times New Roman" w:hAnsi="Times New Roman" w:cs="Times New Roman"/>
          <w:sz w:val="26"/>
          <w:szCs w:val="26"/>
        </w:rPr>
        <w:t>mikor</w:t>
      </w:r>
      <w:r w:rsidR="008F344A" w:rsidRPr="0050713A">
        <w:rPr>
          <w:rFonts w:ascii="Times New Roman" w:hAnsi="Times New Roman" w:cs="Times New Roman"/>
          <w:sz w:val="26"/>
          <w:szCs w:val="26"/>
        </w:rPr>
        <w:t xml:space="preserve"> és po</w:t>
      </w:r>
      <w:r w:rsidR="00B6765F" w:rsidRPr="0050713A">
        <w:rPr>
          <w:rFonts w:ascii="Times New Roman" w:hAnsi="Times New Roman" w:cs="Times New Roman"/>
          <w:sz w:val="26"/>
          <w:szCs w:val="26"/>
        </w:rPr>
        <w:t>ntosan milyen tartalmú jogi direktív</w:t>
      </w:r>
      <w:r w:rsidR="008F344A" w:rsidRPr="0050713A">
        <w:rPr>
          <w:rFonts w:ascii="Times New Roman" w:hAnsi="Times New Roman" w:cs="Times New Roman"/>
          <w:sz w:val="26"/>
          <w:szCs w:val="26"/>
        </w:rPr>
        <w:t>a</w:t>
      </w:r>
      <w:r w:rsidR="00B6765F" w:rsidRPr="0050713A">
        <w:rPr>
          <w:rFonts w:ascii="Times New Roman" w:hAnsi="Times New Roman" w:cs="Times New Roman"/>
          <w:sz w:val="26"/>
          <w:szCs w:val="26"/>
        </w:rPr>
        <w:t xml:space="preserve"> születik</w:t>
      </w:r>
      <w:r w:rsidR="00353459" w:rsidRPr="0050713A">
        <w:rPr>
          <w:rFonts w:ascii="Times New Roman" w:hAnsi="Times New Roman" w:cs="Times New Roman"/>
          <w:sz w:val="26"/>
          <w:szCs w:val="26"/>
        </w:rPr>
        <w:t xml:space="preserve">, de az már most is </w:t>
      </w:r>
      <w:r w:rsidR="00B6765F" w:rsidRPr="0050713A">
        <w:rPr>
          <w:rFonts w:ascii="Times New Roman" w:hAnsi="Times New Roman" w:cs="Times New Roman"/>
          <w:sz w:val="26"/>
          <w:szCs w:val="26"/>
        </w:rPr>
        <w:t>ismert, hogy</w:t>
      </w:r>
      <w:r w:rsidR="00353459" w:rsidRPr="005071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53459" w:rsidRPr="0050713A">
        <w:rPr>
          <w:rFonts w:ascii="Times New Roman" w:hAnsi="Times New Roman" w:cs="Times New Roman"/>
          <w:sz w:val="26"/>
          <w:szCs w:val="26"/>
        </w:rPr>
        <w:t>az egye</w:t>
      </w:r>
      <w:r w:rsidR="00B6765F" w:rsidRPr="0050713A">
        <w:rPr>
          <w:rFonts w:ascii="Times New Roman" w:hAnsi="Times New Roman" w:cs="Times New Roman"/>
          <w:sz w:val="26"/>
          <w:szCs w:val="26"/>
        </w:rPr>
        <w:t>s államok részére 30 hónap áll majd rendelkezésre</w:t>
      </w:r>
      <w:r w:rsidR="00353459" w:rsidRPr="00507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ahhoz</w:t>
      </w:r>
      <w:r w:rsidR="00A43CF7" w:rsidRPr="0050713A">
        <w:rPr>
          <w:rFonts w:ascii="Times New Roman" w:hAnsi="Times New Roman" w:cs="Times New Roman"/>
          <w:sz w:val="26"/>
          <w:szCs w:val="26"/>
        </w:rPr>
        <w:t>, hogy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765F" w:rsidRPr="0050713A">
        <w:rPr>
          <w:rFonts w:ascii="Times New Roman" w:hAnsi="Times New Roman" w:cs="Times New Roman"/>
          <w:sz w:val="26"/>
          <w:szCs w:val="26"/>
        </w:rPr>
        <w:t>nemzeti</w:t>
      </w:r>
      <w:r w:rsidR="003A63F4" w:rsidRPr="0050713A">
        <w:rPr>
          <w:rFonts w:ascii="Times New Roman" w:hAnsi="Times New Roman" w:cs="Times New Roman"/>
          <w:sz w:val="26"/>
          <w:szCs w:val="26"/>
        </w:rPr>
        <w:t xml:space="preserve"> szabályozásukat az új u</w:t>
      </w:r>
      <w:r w:rsidR="00A43CF7" w:rsidRPr="0050713A">
        <w:rPr>
          <w:rFonts w:ascii="Times New Roman" w:hAnsi="Times New Roman" w:cs="Times New Roman"/>
          <w:sz w:val="26"/>
          <w:szCs w:val="26"/>
        </w:rPr>
        <w:t xml:space="preserve">niós </w:t>
      </w:r>
      <w:r w:rsidR="00B6765F" w:rsidRPr="0050713A">
        <w:rPr>
          <w:rFonts w:ascii="Times New Roman" w:hAnsi="Times New Roman" w:cs="Times New Roman"/>
          <w:sz w:val="26"/>
          <w:szCs w:val="26"/>
        </w:rPr>
        <w:t xml:space="preserve">direktívához </w:t>
      </w:r>
      <w:r w:rsidR="00A43CF7" w:rsidRPr="0050713A">
        <w:rPr>
          <w:rFonts w:ascii="Times New Roman" w:hAnsi="Times New Roman" w:cs="Times New Roman"/>
          <w:sz w:val="26"/>
          <w:szCs w:val="26"/>
        </w:rPr>
        <w:t>igazítsák.</w:t>
      </w:r>
      <w:r w:rsidR="00A43CF7" w:rsidRPr="005071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D5BF5" w:rsidRPr="0050713A" w:rsidRDefault="000D5BF5" w:rsidP="0050713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16C0B" w:rsidRDefault="006047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A</w:t>
      </w:r>
      <w:r w:rsidR="000714D4" w:rsidRPr="0050713A">
        <w:rPr>
          <w:rFonts w:ascii="Times New Roman" w:hAnsi="Times New Roman" w:cs="Times New Roman"/>
          <w:sz w:val="26"/>
          <w:szCs w:val="26"/>
        </w:rPr>
        <w:t xml:space="preserve"> módosítási javaslat</w:t>
      </w:r>
      <w:r w:rsidR="00B6765F" w:rsidRPr="0050713A">
        <w:rPr>
          <w:rFonts w:ascii="Times New Roman" w:hAnsi="Times New Roman" w:cs="Times New Roman"/>
          <w:sz w:val="26"/>
          <w:szCs w:val="26"/>
        </w:rPr>
        <w:t>ra általánosságb</w:t>
      </w:r>
      <w:r w:rsidRPr="0050713A">
        <w:rPr>
          <w:rFonts w:ascii="Times New Roman" w:hAnsi="Times New Roman" w:cs="Times New Roman"/>
          <w:sz w:val="26"/>
          <w:szCs w:val="26"/>
        </w:rPr>
        <w:t>an</w:t>
      </w:r>
      <w:r w:rsidR="000714D4" w:rsidRPr="005071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49AC">
        <w:rPr>
          <w:rFonts w:ascii="Times New Roman" w:hAnsi="Times New Roman" w:cs="Times New Roman"/>
          <w:sz w:val="26"/>
          <w:szCs w:val="26"/>
        </w:rPr>
        <w:t>érvényes</w:t>
      </w:r>
      <w:r w:rsidRPr="0050713A">
        <w:rPr>
          <w:rFonts w:ascii="Times New Roman" w:hAnsi="Times New Roman" w:cs="Times New Roman"/>
          <w:sz w:val="26"/>
          <w:szCs w:val="26"/>
        </w:rPr>
        <w:t xml:space="preserve">, hogy a tervezett változások </w:t>
      </w:r>
      <w:r w:rsidR="000714D4" w:rsidRPr="0050713A">
        <w:rPr>
          <w:rFonts w:ascii="Times New Roman" w:hAnsi="Times New Roman" w:cs="Times New Roman"/>
          <w:sz w:val="26"/>
          <w:szCs w:val="26"/>
        </w:rPr>
        <w:t>minden, polgári fegyverta</w:t>
      </w:r>
      <w:r w:rsidR="000A49AC">
        <w:rPr>
          <w:rFonts w:ascii="Times New Roman" w:hAnsi="Times New Roman" w:cs="Times New Roman"/>
          <w:sz w:val="26"/>
          <w:szCs w:val="26"/>
        </w:rPr>
        <w:t xml:space="preserve">rtással érintett jogi </w:t>
      </w:r>
      <w:r w:rsidR="000714D4" w:rsidRPr="0050713A">
        <w:rPr>
          <w:rFonts w:ascii="Times New Roman" w:hAnsi="Times New Roman" w:cs="Times New Roman"/>
          <w:sz w:val="26"/>
          <w:szCs w:val="26"/>
        </w:rPr>
        <w:t>és természetes személyre</w:t>
      </w:r>
      <w:r w:rsidR="00910AC2">
        <w:rPr>
          <w:rFonts w:ascii="Times New Roman" w:hAnsi="Times New Roman" w:cs="Times New Roman"/>
          <w:sz w:val="26"/>
          <w:szCs w:val="26"/>
        </w:rPr>
        <w:t xml:space="preserve"> vonatkozóan</w:t>
      </w:r>
      <w:r w:rsidR="000714D4" w:rsidRPr="0050713A">
        <w:rPr>
          <w:rFonts w:ascii="Times New Roman" w:hAnsi="Times New Roman" w:cs="Times New Roman"/>
          <w:sz w:val="26"/>
          <w:szCs w:val="26"/>
        </w:rPr>
        <w:t xml:space="preserve"> (vadászok, vadásztársaságok, sportlövők, sportlövészettel érintett sportegyesületek, önvédelmi fegyvert tartók, vagyonvédelmi cégek, mezőőrök, természetvédelmi őrök, fegyverkereskedelemmel</w:t>
      </w:r>
      <w:r w:rsidRPr="0050713A">
        <w:rPr>
          <w:rFonts w:ascii="Times New Roman" w:hAnsi="Times New Roman" w:cs="Times New Roman"/>
          <w:sz w:val="26"/>
          <w:szCs w:val="26"/>
        </w:rPr>
        <w:t xml:space="preserve"> foglalkozó cégek, stb.) kizárólag hátrányos, nehezen indokolható</w:t>
      </w:r>
      <w:r w:rsidR="000714D4" w:rsidRPr="0050713A">
        <w:rPr>
          <w:rFonts w:ascii="Times New Roman" w:hAnsi="Times New Roman" w:cs="Times New Roman"/>
          <w:sz w:val="26"/>
          <w:szCs w:val="26"/>
        </w:rPr>
        <w:t xml:space="preserve"> következményekkel járó</w:t>
      </w:r>
      <w:r w:rsidRPr="0050713A">
        <w:rPr>
          <w:rFonts w:ascii="Times New Roman" w:hAnsi="Times New Roman" w:cs="Times New Roman"/>
          <w:sz w:val="26"/>
          <w:szCs w:val="26"/>
        </w:rPr>
        <w:t>, valószínűleg betarthatatlan</w:t>
      </w:r>
      <w:r w:rsidR="000714D4" w:rsidRPr="0050713A">
        <w:rPr>
          <w:rFonts w:ascii="Times New Roman" w:hAnsi="Times New Roman" w:cs="Times New Roman"/>
          <w:sz w:val="26"/>
          <w:szCs w:val="26"/>
        </w:rPr>
        <w:t xml:space="preserve"> szabályokat tartalmaznak</w:t>
      </w:r>
      <w:r w:rsidR="00D23A11" w:rsidRPr="0050713A">
        <w:rPr>
          <w:rFonts w:ascii="Times New Roman" w:hAnsi="Times New Roman" w:cs="Times New Roman"/>
          <w:sz w:val="26"/>
          <w:szCs w:val="26"/>
        </w:rPr>
        <w:t>.</w:t>
      </w: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Pr="0050713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50713A">
      <w:pPr>
        <w:rPr>
          <w:rFonts w:ascii="Times New Roman" w:hAnsi="Times New Roman" w:cs="Times New Roman"/>
          <w:sz w:val="26"/>
          <w:szCs w:val="26"/>
        </w:rPr>
      </w:pPr>
    </w:p>
    <w:p w:rsidR="00CA4D19" w:rsidRPr="0050713A" w:rsidRDefault="006047BA" w:rsidP="00C612BA">
      <w:pPr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Magyar Sportlövők Szövetségének részéről elsősorban a tervezett módosítások </w:t>
      </w:r>
      <w:r w:rsidR="00915845" w:rsidRPr="0050713A">
        <w:rPr>
          <w:rFonts w:ascii="Times New Roman" w:hAnsi="Times New Roman" w:cs="Times New Roman"/>
          <w:sz w:val="26"/>
          <w:szCs w:val="26"/>
        </w:rPr>
        <w:t xml:space="preserve"> sportlövőkre, sportlövészettel foglalkozó sportegyesületekre</w:t>
      </w:r>
      <w:r w:rsidRPr="0050713A">
        <w:rPr>
          <w:rFonts w:ascii="Times New Roman" w:hAnsi="Times New Roman" w:cs="Times New Roman"/>
          <w:sz w:val="26"/>
          <w:szCs w:val="26"/>
        </w:rPr>
        <w:t xml:space="preserve"> vonatkozó hatásait</w:t>
      </w:r>
      <w:r w:rsidR="00CA4D19" w:rsidRPr="0050713A">
        <w:rPr>
          <w:rFonts w:ascii="Times New Roman" w:hAnsi="Times New Roman" w:cs="Times New Roman"/>
          <w:sz w:val="26"/>
          <w:szCs w:val="26"/>
        </w:rPr>
        <w:t xml:space="preserve"> vizs</w:t>
      </w:r>
      <w:r w:rsidR="00E65E69" w:rsidRPr="0050713A">
        <w:rPr>
          <w:rFonts w:ascii="Times New Roman" w:hAnsi="Times New Roman" w:cs="Times New Roman"/>
          <w:sz w:val="26"/>
          <w:szCs w:val="26"/>
        </w:rPr>
        <w:t>gáltuk meg</w:t>
      </w:r>
      <w:r w:rsidR="00A625CA" w:rsidRPr="0050713A">
        <w:rPr>
          <w:rFonts w:ascii="Times New Roman" w:hAnsi="Times New Roman" w:cs="Times New Roman"/>
          <w:sz w:val="26"/>
          <w:szCs w:val="26"/>
        </w:rPr>
        <w:t xml:space="preserve"> részletesen.</w:t>
      </w:r>
    </w:p>
    <w:p w:rsidR="000A49AC" w:rsidRDefault="00656AA4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Véleményünk szerint a</w:t>
      </w:r>
      <w:r w:rsidR="00765FF5" w:rsidRPr="0050713A">
        <w:rPr>
          <w:rFonts w:ascii="Times New Roman" w:hAnsi="Times New Roman" w:cs="Times New Roman"/>
          <w:sz w:val="26"/>
          <w:szCs w:val="26"/>
        </w:rPr>
        <w:t xml:space="preserve"> módosítási javaslat a tűzfegyverek és lőszerek </w:t>
      </w:r>
      <w:r w:rsidR="00910AC2">
        <w:rPr>
          <w:rFonts w:ascii="Times New Roman" w:hAnsi="Times New Roman" w:cs="Times New Roman"/>
          <w:sz w:val="26"/>
          <w:szCs w:val="26"/>
        </w:rPr>
        <w:t xml:space="preserve">különféle </w:t>
      </w:r>
      <w:r w:rsidR="006D4D3C" w:rsidRPr="0050713A">
        <w:rPr>
          <w:rFonts w:ascii="Times New Roman" w:hAnsi="Times New Roman" w:cs="Times New Roman"/>
          <w:sz w:val="26"/>
          <w:szCs w:val="26"/>
        </w:rPr>
        <w:t>kategóriá</w:t>
      </w:r>
      <w:r w:rsidR="000A49AC">
        <w:rPr>
          <w:rFonts w:ascii="Times New Roman" w:hAnsi="Times New Roman" w:cs="Times New Roman"/>
          <w:sz w:val="26"/>
          <w:szCs w:val="26"/>
        </w:rPr>
        <w:t xml:space="preserve">kba történő besorolását célszerűtlenül </w:t>
      </w:r>
      <w:r w:rsidR="00E65E69" w:rsidRPr="0050713A">
        <w:rPr>
          <w:rFonts w:ascii="Times New Roman" w:hAnsi="Times New Roman" w:cs="Times New Roman"/>
          <w:sz w:val="26"/>
          <w:szCs w:val="26"/>
        </w:rPr>
        <w:t>és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 szakmai</w:t>
      </w:r>
      <w:r w:rsidR="006047BA" w:rsidRPr="0050713A">
        <w:rPr>
          <w:rFonts w:ascii="Times New Roman" w:hAnsi="Times New Roman" w:cs="Times New Roman"/>
          <w:sz w:val="26"/>
          <w:szCs w:val="26"/>
        </w:rPr>
        <w:t>lag kifogásolható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 módon </w:t>
      </w:r>
      <w:r w:rsidR="00910AC2">
        <w:rPr>
          <w:rFonts w:ascii="Times New Roman" w:hAnsi="Times New Roman" w:cs="Times New Roman"/>
          <w:sz w:val="26"/>
          <w:szCs w:val="26"/>
        </w:rPr>
        <w:t xml:space="preserve">kívánja </w:t>
      </w:r>
      <w:r w:rsidR="006D4D3C" w:rsidRPr="0050713A">
        <w:rPr>
          <w:rFonts w:ascii="Times New Roman" w:hAnsi="Times New Roman" w:cs="Times New Roman"/>
          <w:sz w:val="26"/>
          <w:szCs w:val="26"/>
        </w:rPr>
        <w:t>át</w:t>
      </w:r>
      <w:r w:rsidR="00910AC2">
        <w:rPr>
          <w:rFonts w:ascii="Times New Roman" w:hAnsi="Times New Roman" w:cs="Times New Roman"/>
          <w:sz w:val="26"/>
          <w:szCs w:val="26"/>
        </w:rPr>
        <w:t>a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lakítani. A jelenleg hatályos rendszer a </w:t>
      </w:r>
      <w:r w:rsidR="00CA54C2" w:rsidRPr="0050713A">
        <w:rPr>
          <w:rFonts w:ascii="Times New Roman" w:hAnsi="Times New Roman" w:cs="Times New Roman"/>
          <w:sz w:val="26"/>
          <w:szCs w:val="26"/>
        </w:rPr>
        <w:t xml:space="preserve">világban 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jellemzően </w:t>
      </w:r>
      <w:r w:rsidR="00AA0464" w:rsidRPr="0050713A">
        <w:rPr>
          <w:rFonts w:ascii="Times New Roman" w:hAnsi="Times New Roman" w:cs="Times New Roman"/>
          <w:sz w:val="26"/>
          <w:szCs w:val="26"/>
        </w:rPr>
        <w:t xml:space="preserve">és </w:t>
      </w:r>
      <w:r w:rsidR="006D4D3C" w:rsidRPr="0050713A">
        <w:rPr>
          <w:rFonts w:ascii="Times New Roman" w:hAnsi="Times New Roman" w:cs="Times New Roman"/>
          <w:sz w:val="26"/>
          <w:szCs w:val="26"/>
        </w:rPr>
        <w:t>szinte kizárólagosan hadi, állami re</w:t>
      </w:r>
      <w:r w:rsidR="00F61BDC">
        <w:rPr>
          <w:rFonts w:ascii="Times New Roman" w:hAnsi="Times New Roman" w:cs="Times New Roman"/>
          <w:sz w:val="26"/>
          <w:szCs w:val="26"/>
        </w:rPr>
        <w:t>ndvédelmi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 célra gyártott és használt </w:t>
      </w:r>
      <w:r w:rsidR="00AA0464" w:rsidRPr="0050713A">
        <w:rPr>
          <w:rFonts w:ascii="Times New Roman" w:hAnsi="Times New Roman" w:cs="Times New Roman"/>
          <w:sz w:val="26"/>
          <w:szCs w:val="26"/>
        </w:rPr>
        <w:t>tűz</w:t>
      </w:r>
      <w:r w:rsidR="00CA54C2" w:rsidRPr="0050713A">
        <w:rPr>
          <w:rFonts w:ascii="Times New Roman" w:hAnsi="Times New Roman" w:cs="Times New Roman"/>
          <w:sz w:val="26"/>
          <w:szCs w:val="26"/>
        </w:rPr>
        <w:t xml:space="preserve">fegyvereket </w:t>
      </w:r>
      <w:r w:rsidR="00AA0464" w:rsidRPr="0050713A">
        <w:rPr>
          <w:rFonts w:ascii="Times New Roman" w:hAnsi="Times New Roman" w:cs="Times New Roman"/>
          <w:sz w:val="26"/>
          <w:szCs w:val="26"/>
        </w:rPr>
        <w:t xml:space="preserve">(sorozatlövő tűzfegyverek, </w:t>
      </w:r>
      <w:r w:rsidR="00196EBA" w:rsidRPr="0050713A">
        <w:rPr>
          <w:rFonts w:ascii="Times New Roman" w:hAnsi="Times New Roman" w:cs="Times New Roman"/>
          <w:sz w:val="26"/>
          <w:szCs w:val="26"/>
        </w:rPr>
        <w:t>más tár</w:t>
      </w:r>
      <w:r w:rsidR="00AA0464" w:rsidRPr="0050713A">
        <w:rPr>
          <w:rFonts w:ascii="Times New Roman" w:hAnsi="Times New Roman" w:cs="Times New Roman"/>
          <w:sz w:val="26"/>
          <w:szCs w:val="26"/>
        </w:rPr>
        <w:t>g</w:t>
      </w:r>
      <w:r w:rsidR="00196EBA" w:rsidRPr="0050713A">
        <w:rPr>
          <w:rFonts w:ascii="Times New Roman" w:hAnsi="Times New Roman" w:cs="Times New Roman"/>
          <w:sz w:val="26"/>
          <w:szCs w:val="26"/>
        </w:rPr>
        <w:t>y</w:t>
      </w:r>
      <w:r w:rsidR="00AA0464" w:rsidRPr="0050713A">
        <w:rPr>
          <w:rFonts w:ascii="Times New Roman" w:hAnsi="Times New Roman" w:cs="Times New Roman"/>
          <w:sz w:val="26"/>
          <w:szCs w:val="26"/>
        </w:rPr>
        <w:t xml:space="preserve">nak álcázott </w:t>
      </w:r>
      <w:r w:rsidR="00196EBA" w:rsidRPr="0050713A">
        <w:rPr>
          <w:rFonts w:ascii="Times New Roman" w:hAnsi="Times New Roman" w:cs="Times New Roman"/>
          <w:sz w:val="26"/>
          <w:szCs w:val="26"/>
        </w:rPr>
        <w:t>tűz</w:t>
      </w:r>
      <w:r w:rsidR="00AA0464" w:rsidRPr="0050713A">
        <w:rPr>
          <w:rFonts w:ascii="Times New Roman" w:hAnsi="Times New Roman" w:cs="Times New Roman"/>
          <w:sz w:val="26"/>
          <w:szCs w:val="26"/>
        </w:rPr>
        <w:t xml:space="preserve">fegyverek) </w:t>
      </w:r>
      <w:r w:rsidR="00CA54C2" w:rsidRPr="0050713A">
        <w:rPr>
          <w:rFonts w:ascii="Times New Roman" w:hAnsi="Times New Roman" w:cs="Times New Roman"/>
          <w:sz w:val="26"/>
          <w:szCs w:val="26"/>
        </w:rPr>
        <w:t>sorolja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 abba a kategóriába </w:t>
      </w:r>
      <w:r w:rsidR="006047BA" w:rsidRPr="0050713A">
        <w:rPr>
          <w:rFonts w:ascii="Times New Roman" w:hAnsi="Times New Roman" w:cs="Times New Roman"/>
          <w:sz w:val="26"/>
          <w:szCs w:val="26"/>
        </w:rPr>
        <w:t>(</w:t>
      </w:r>
      <w:r w:rsidR="006D4D3C" w:rsidRPr="0050713A">
        <w:rPr>
          <w:rFonts w:ascii="Times New Roman" w:hAnsi="Times New Roman" w:cs="Times New Roman"/>
          <w:sz w:val="26"/>
          <w:szCs w:val="26"/>
        </w:rPr>
        <w:t>„A”), amely</w:t>
      </w:r>
      <w:r w:rsidR="006047BA" w:rsidRPr="0050713A">
        <w:rPr>
          <w:rFonts w:ascii="Times New Roman" w:hAnsi="Times New Roman" w:cs="Times New Roman"/>
          <w:sz w:val="26"/>
          <w:szCs w:val="26"/>
        </w:rPr>
        <w:t>be</w:t>
      </w:r>
      <w:r w:rsidR="006D4D3C" w:rsidRPr="0050713A">
        <w:rPr>
          <w:rFonts w:ascii="Times New Roman" w:hAnsi="Times New Roman" w:cs="Times New Roman"/>
          <w:sz w:val="26"/>
          <w:szCs w:val="26"/>
        </w:rPr>
        <w:t xml:space="preserve"> tartozó fegyverek megszerzését és tartását </w:t>
      </w:r>
      <w:r w:rsidR="00B16C0B" w:rsidRPr="0050713A">
        <w:rPr>
          <w:rFonts w:ascii="Times New Roman" w:hAnsi="Times New Roman" w:cs="Times New Roman"/>
          <w:sz w:val="26"/>
          <w:szCs w:val="26"/>
        </w:rPr>
        <w:t>az illetékes állami hatóságok</w:t>
      </w:r>
      <w:r w:rsidR="00F61BDC">
        <w:rPr>
          <w:rFonts w:ascii="Times New Roman" w:hAnsi="Times New Roman" w:cs="Times New Roman"/>
          <w:sz w:val="26"/>
          <w:szCs w:val="26"/>
        </w:rPr>
        <w:t xml:space="preserve"> jogszabály eltérő rendelkezése hiányában</w:t>
      </w:r>
      <w:r w:rsidR="00B16C0B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CA54C2" w:rsidRPr="0050713A">
        <w:rPr>
          <w:rFonts w:ascii="Times New Roman" w:hAnsi="Times New Roman" w:cs="Times New Roman"/>
          <w:sz w:val="26"/>
          <w:szCs w:val="26"/>
        </w:rPr>
        <w:t>polgári célból fegyve</w:t>
      </w:r>
      <w:r w:rsidR="00910AC2">
        <w:rPr>
          <w:rFonts w:ascii="Times New Roman" w:hAnsi="Times New Roman" w:cs="Times New Roman"/>
          <w:sz w:val="26"/>
          <w:szCs w:val="26"/>
        </w:rPr>
        <w:t>rt tartani szándékozók számára nem engedélyezik.</w:t>
      </w: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4B6CB6" w:rsidRDefault="004B6CB6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A módosítási java</w:t>
      </w:r>
      <w:r w:rsidR="00712CA1" w:rsidRPr="0050713A">
        <w:rPr>
          <w:rFonts w:ascii="Times New Roman" w:hAnsi="Times New Roman" w:cs="Times New Roman"/>
          <w:sz w:val="26"/>
          <w:szCs w:val="26"/>
        </w:rPr>
        <w:t>slat olyan fegyvereket sorolna át a</w:t>
      </w:r>
      <w:r w:rsidRPr="0050713A">
        <w:rPr>
          <w:rFonts w:ascii="Times New Roman" w:hAnsi="Times New Roman" w:cs="Times New Roman"/>
          <w:sz w:val="26"/>
          <w:szCs w:val="26"/>
        </w:rPr>
        <w:t xml:space="preserve"> polgári célból </w:t>
      </w:r>
      <w:r w:rsidR="00712CA1" w:rsidRPr="0050713A">
        <w:rPr>
          <w:rFonts w:ascii="Times New Roman" w:hAnsi="Times New Roman" w:cs="Times New Roman"/>
          <w:sz w:val="26"/>
          <w:szCs w:val="26"/>
        </w:rPr>
        <w:t xml:space="preserve">tarható kategóriákból a polgári célból </w:t>
      </w:r>
      <w:r w:rsidR="00F61BDC">
        <w:rPr>
          <w:rFonts w:ascii="Times New Roman" w:hAnsi="Times New Roman" w:cs="Times New Roman"/>
          <w:sz w:val="26"/>
          <w:szCs w:val="26"/>
        </w:rPr>
        <w:t xml:space="preserve">jogszabály eltérő rendelkezése hiányában </w:t>
      </w:r>
      <w:r w:rsidRPr="0050713A">
        <w:rPr>
          <w:rFonts w:ascii="Times New Roman" w:hAnsi="Times New Roman" w:cs="Times New Roman"/>
          <w:sz w:val="26"/>
          <w:szCs w:val="26"/>
        </w:rPr>
        <w:t>nem tartható, „A” kategóriás fegyverek közé</w:t>
      </w:r>
      <w:r w:rsidR="00712CA1" w:rsidRPr="0050713A">
        <w:rPr>
          <w:rFonts w:ascii="Times New Roman" w:hAnsi="Times New Roman" w:cs="Times New Roman"/>
          <w:sz w:val="26"/>
          <w:szCs w:val="26"/>
        </w:rPr>
        <w:t>,</w:t>
      </w:r>
      <w:r w:rsidRPr="0050713A">
        <w:rPr>
          <w:rFonts w:ascii="Times New Roman" w:hAnsi="Times New Roman" w:cs="Times New Roman"/>
          <w:sz w:val="26"/>
          <w:szCs w:val="26"/>
        </w:rPr>
        <w:t xml:space="preserve"> amelyeket </w:t>
      </w:r>
      <w:r w:rsidR="00712CA1" w:rsidRPr="0050713A">
        <w:rPr>
          <w:rFonts w:ascii="Times New Roman" w:hAnsi="Times New Roman" w:cs="Times New Roman"/>
          <w:sz w:val="26"/>
          <w:szCs w:val="26"/>
        </w:rPr>
        <w:t>jellemző</w:t>
      </w:r>
      <w:r w:rsidR="00741DE2" w:rsidRPr="0050713A">
        <w:rPr>
          <w:rFonts w:ascii="Times New Roman" w:hAnsi="Times New Roman" w:cs="Times New Roman"/>
          <w:sz w:val="26"/>
          <w:szCs w:val="26"/>
        </w:rPr>
        <w:t xml:space="preserve">en </w:t>
      </w:r>
      <w:r w:rsidR="00712CA1" w:rsidRPr="0050713A">
        <w:rPr>
          <w:rFonts w:ascii="Times New Roman" w:hAnsi="Times New Roman" w:cs="Times New Roman"/>
          <w:sz w:val="26"/>
          <w:szCs w:val="26"/>
        </w:rPr>
        <w:t>polgári célokra, így többek között sportlövészetre használnak.</w:t>
      </w:r>
    </w:p>
    <w:p w:rsidR="00F61BDC" w:rsidRDefault="00F61BDC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F61BDC" w:rsidRPr="00F61BDC" w:rsidRDefault="00F61BDC" w:rsidP="00F61BDC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F61BDC">
        <w:rPr>
          <w:rFonts w:ascii="Times New Roman" w:hAnsi="Times New Roman" w:cs="Times New Roman"/>
          <w:sz w:val="26"/>
          <w:szCs w:val="26"/>
        </w:rPr>
        <w:t>A lőfegy</w:t>
      </w:r>
      <w:r w:rsidR="00910AC2">
        <w:rPr>
          <w:rFonts w:ascii="Times New Roman" w:hAnsi="Times New Roman" w:cs="Times New Roman"/>
          <w:sz w:val="26"/>
          <w:szCs w:val="26"/>
        </w:rPr>
        <w:t>v</w:t>
      </w:r>
      <w:r w:rsidRPr="00F61BDC">
        <w:rPr>
          <w:rFonts w:ascii="Times New Roman" w:hAnsi="Times New Roman" w:cs="Times New Roman"/>
          <w:sz w:val="26"/>
          <w:szCs w:val="26"/>
        </w:rPr>
        <w:t>erekről és lőszerekről szóló 2004. évi XXIV. törvény 4.§ (1) bekezdése megengedőnek látszik abban a tekintetben, hogy az „A” kategóriába sorolt tűzfegyver és lőszer tartását csak „jogszabály eltérő rendelkezése hiányában” zárja ki, tehát gondolhatnánk arra is, hogy a tervezet szerint az „A” kategóriába sorolandó fegyverek tartásának feltételeit majd a fegyverekről és lőszerekről</w:t>
      </w:r>
      <w:r w:rsidR="00910AC2">
        <w:rPr>
          <w:rFonts w:ascii="Times New Roman" w:hAnsi="Times New Roman" w:cs="Times New Roman"/>
          <w:sz w:val="26"/>
          <w:szCs w:val="26"/>
        </w:rPr>
        <w:t xml:space="preserve"> </w:t>
      </w:r>
      <w:r w:rsidRPr="00F61BDC">
        <w:rPr>
          <w:rFonts w:ascii="Times New Roman" w:hAnsi="Times New Roman" w:cs="Times New Roman"/>
          <w:sz w:val="26"/>
          <w:szCs w:val="26"/>
        </w:rPr>
        <w:t>szóló 253/2004. (VIII. 31.) Korm. rendelet fogja tartalmazni, azonban a tervezet kártérítésre és a fegyverek kötelező beszolgáltatásának határidejére vonatkozó részei egyértelművé teszik, hogy az „A” kategóriába való sorolás a jogszabály-előkészítő szándékai szerint de facto betiltást jelent majd.</w:t>
      </w:r>
    </w:p>
    <w:p w:rsidR="00F61BDC" w:rsidRPr="0050713A" w:rsidRDefault="00F61BDC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BA64E4" w:rsidRPr="0050713A" w:rsidRDefault="004C5DF7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A jelenleg hatályos, sportlövőkre vonatko</w:t>
      </w:r>
      <w:r w:rsidR="0073172A">
        <w:rPr>
          <w:rFonts w:ascii="Times New Roman" w:hAnsi="Times New Roman" w:cs="Times New Roman"/>
          <w:sz w:val="26"/>
          <w:szCs w:val="26"/>
        </w:rPr>
        <w:t xml:space="preserve">zó versenyszabályzatok alapján a hazai és </w:t>
      </w:r>
      <w:r w:rsidR="00485487" w:rsidRPr="0050713A">
        <w:rPr>
          <w:rFonts w:ascii="Times New Roman" w:hAnsi="Times New Roman" w:cs="Times New Roman"/>
          <w:sz w:val="26"/>
          <w:szCs w:val="26"/>
        </w:rPr>
        <w:t>a nemzetközi versenyek</w:t>
      </w:r>
      <w:r w:rsidR="0073172A">
        <w:rPr>
          <w:rFonts w:ascii="Times New Roman" w:hAnsi="Times New Roman" w:cs="Times New Roman"/>
          <w:sz w:val="26"/>
          <w:szCs w:val="26"/>
        </w:rPr>
        <w:t xml:space="preserve">en rendszeresen </w:t>
      </w:r>
      <w:r w:rsidR="00485487" w:rsidRPr="0050713A">
        <w:rPr>
          <w:rFonts w:ascii="Times New Roman" w:hAnsi="Times New Roman" w:cs="Times New Roman"/>
          <w:sz w:val="26"/>
          <w:szCs w:val="26"/>
        </w:rPr>
        <w:t xml:space="preserve">használnak olyan fegyvereket, amelyeket a tervezet </w:t>
      </w:r>
      <w:r w:rsidR="002A2545" w:rsidRPr="0050713A">
        <w:rPr>
          <w:rFonts w:ascii="Times New Roman" w:hAnsi="Times New Roman" w:cs="Times New Roman"/>
          <w:sz w:val="26"/>
          <w:szCs w:val="26"/>
        </w:rPr>
        <w:t>„A” kategóriába (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485487" w:rsidRPr="0050713A">
        <w:rPr>
          <w:rFonts w:ascii="Times New Roman" w:hAnsi="Times New Roman" w:cs="Times New Roman"/>
          <w:sz w:val="26"/>
          <w:szCs w:val="26"/>
        </w:rPr>
        <w:t>A5</w:t>
      </w:r>
      <w:r w:rsidR="00E22E7B" w:rsidRPr="0050713A">
        <w:rPr>
          <w:rFonts w:ascii="Times New Roman" w:hAnsi="Times New Roman" w:cs="Times New Roman"/>
          <w:sz w:val="26"/>
          <w:szCs w:val="26"/>
        </w:rPr>
        <w:t>”,</w:t>
      </w:r>
      <w:r w:rsidR="002A2545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2A2545" w:rsidRPr="0050713A">
        <w:rPr>
          <w:rFonts w:ascii="Times New Roman" w:hAnsi="Times New Roman" w:cs="Times New Roman"/>
          <w:sz w:val="26"/>
          <w:szCs w:val="26"/>
        </w:rPr>
        <w:t>A</w:t>
      </w:r>
      <w:r w:rsidR="00485487" w:rsidRPr="0050713A">
        <w:rPr>
          <w:rFonts w:ascii="Times New Roman" w:hAnsi="Times New Roman" w:cs="Times New Roman"/>
          <w:sz w:val="26"/>
          <w:szCs w:val="26"/>
        </w:rPr>
        <w:t>6</w:t>
      </w:r>
      <w:r w:rsidR="00E22E7B" w:rsidRPr="0050713A">
        <w:rPr>
          <w:rFonts w:ascii="Times New Roman" w:hAnsi="Times New Roman" w:cs="Times New Roman"/>
          <w:sz w:val="26"/>
          <w:szCs w:val="26"/>
        </w:rPr>
        <w:t>”,</w:t>
      </w:r>
      <w:r w:rsidR="002A2545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485487" w:rsidRPr="0050713A">
        <w:rPr>
          <w:rFonts w:ascii="Times New Roman" w:hAnsi="Times New Roman" w:cs="Times New Roman"/>
          <w:sz w:val="26"/>
          <w:szCs w:val="26"/>
        </w:rPr>
        <w:t>A7</w:t>
      </w:r>
      <w:r w:rsidR="00E22E7B" w:rsidRPr="0050713A">
        <w:rPr>
          <w:rFonts w:ascii="Times New Roman" w:hAnsi="Times New Roman" w:cs="Times New Roman"/>
          <w:sz w:val="26"/>
          <w:szCs w:val="26"/>
        </w:rPr>
        <w:t xml:space="preserve">” </w:t>
      </w:r>
      <w:r w:rsidR="00516680" w:rsidRPr="0050713A">
        <w:rPr>
          <w:rFonts w:ascii="Times New Roman" w:hAnsi="Times New Roman" w:cs="Times New Roman"/>
          <w:sz w:val="26"/>
          <w:szCs w:val="26"/>
        </w:rPr>
        <w:t>al</w:t>
      </w:r>
      <w:r w:rsidR="00485487" w:rsidRPr="0050713A">
        <w:rPr>
          <w:rFonts w:ascii="Times New Roman" w:hAnsi="Times New Roman" w:cs="Times New Roman"/>
          <w:sz w:val="26"/>
          <w:szCs w:val="26"/>
        </w:rPr>
        <w:t>kategóriába</w:t>
      </w:r>
      <w:r w:rsidR="006848F9" w:rsidRPr="0050713A">
        <w:rPr>
          <w:rFonts w:ascii="Times New Roman" w:hAnsi="Times New Roman" w:cs="Times New Roman"/>
          <w:sz w:val="26"/>
          <w:szCs w:val="26"/>
        </w:rPr>
        <w:t>)</w:t>
      </w:r>
      <w:r w:rsidR="00485487" w:rsidRPr="0050713A">
        <w:rPr>
          <w:rFonts w:ascii="Times New Roman" w:hAnsi="Times New Roman" w:cs="Times New Roman"/>
          <w:sz w:val="26"/>
          <w:szCs w:val="26"/>
        </w:rPr>
        <w:t xml:space="preserve"> sorol</w:t>
      </w:r>
      <w:r w:rsidR="002A2545" w:rsidRPr="0050713A">
        <w:rPr>
          <w:rFonts w:ascii="Times New Roman" w:hAnsi="Times New Roman" w:cs="Times New Roman"/>
          <w:sz w:val="26"/>
          <w:szCs w:val="26"/>
        </w:rPr>
        <w:t>na át</w:t>
      </w:r>
      <w:r w:rsidR="00485487" w:rsidRPr="0050713A">
        <w:rPr>
          <w:rFonts w:ascii="Times New Roman" w:hAnsi="Times New Roman" w:cs="Times New Roman"/>
          <w:sz w:val="26"/>
          <w:szCs w:val="26"/>
        </w:rPr>
        <w:t>. Számos olyan ne</w:t>
      </w:r>
      <w:r w:rsidR="00A625CA" w:rsidRPr="0050713A">
        <w:rPr>
          <w:rFonts w:ascii="Times New Roman" w:hAnsi="Times New Roman" w:cs="Times New Roman"/>
          <w:sz w:val="26"/>
          <w:szCs w:val="26"/>
        </w:rPr>
        <w:t xml:space="preserve">mzeti és nemzetközi versenyszám </w:t>
      </w:r>
      <w:r w:rsidR="00F96F5E" w:rsidRPr="0050713A">
        <w:rPr>
          <w:rFonts w:ascii="Times New Roman" w:hAnsi="Times New Roman" w:cs="Times New Roman"/>
          <w:sz w:val="26"/>
          <w:szCs w:val="26"/>
        </w:rPr>
        <w:t>van</w:t>
      </w:r>
      <w:r w:rsidR="00910AC2">
        <w:rPr>
          <w:rFonts w:ascii="Times New Roman" w:hAnsi="Times New Roman" w:cs="Times New Roman"/>
          <w:sz w:val="26"/>
          <w:szCs w:val="26"/>
        </w:rPr>
        <w:t>,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 amely</w:t>
      </w:r>
      <w:r w:rsidR="002A2545" w:rsidRPr="0050713A">
        <w:rPr>
          <w:rFonts w:ascii="Times New Roman" w:hAnsi="Times New Roman" w:cs="Times New Roman"/>
          <w:sz w:val="26"/>
          <w:szCs w:val="26"/>
        </w:rPr>
        <w:t>ben</w:t>
      </w:r>
      <w:r w:rsidR="00485487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csak </w:t>
      </w:r>
      <w:r w:rsidR="00485487" w:rsidRPr="0050713A">
        <w:rPr>
          <w:rFonts w:ascii="Times New Roman" w:hAnsi="Times New Roman" w:cs="Times New Roman"/>
          <w:sz w:val="26"/>
          <w:szCs w:val="26"/>
        </w:rPr>
        <w:t xml:space="preserve">ilyen </w:t>
      </w:r>
      <w:r w:rsidR="002A2545" w:rsidRPr="0050713A">
        <w:rPr>
          <w:rFonts w:ascii="Times New Roman" w:hAnsi="Times New Roman" w:cs="Times New Roman"/>
          <w:sz w:val="26"/>
          <w:szCs w:val="26"/>
        </w:rPr>
        <w:t xml:space="preserve">jellemzőkkel rendelkező </w:t>
      </w:r>
      <w:r w:rsidR="00485487" w:rsidRPr="0050713A">
        <w:rPr>
          <w:rFonts w:ascii="Times New Roman" w:hAnsi="Times New Roman" w:cs="Times New Roman"/>
          <w:sz w:val="26"/>
          <w:szCs w:val="26"/>
        </w:rPr>
        <w:t xml:space="preserve">fegyverekkel </w:t>
      </w:r>
      <w:r w:rsidR="002A2545" w:rsidRPr="0050713A">
        <w:rPr>
          <w:rFonts w:ascii="Times New Roman" w:hAnsi="Times New Roman" w:cs="Times New Roman"/>
          <w:sz w:val="26"/>
          <w:szCs w:val="26"/>
        </w:rPr>
        <w:t xml:space="preserve">lehet 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eredményesen </w:t>
      </w:r>
      <w:r w:rsidR="002A2545" w:rsidRPr="0050713A">
        <w:rPr>
          <w:rFonts w:ascii="Times New Roman" w:hAnsi="Times New Roman" w:cs="Times New Roman"/>
          <w:sz w:val="26"/>
          <w:szCs w:val="26"/>
        </w:rPr>
        <w:t xml:space="preserve">versenyezni. </w:t>
      </w:r>
      <w:r w:rsidR="006848F9" w:rsidRPr="0050713A">
        <w:rPr>
          <w:rFonts w:ascii="Times New Roman" w:hAnsi="Times New Roman" w:cs="Times New Roman"/>
          <w:sz w:val="26"/>
          <w:szCs w:val="26"/>
        </w:rPr>
        <w:t>Ezek között számos népszerű, fokozott érdeklődésre számot tartó, dinamikusan fejlődő versenyszám is található.</w:t>
      </w:r>
      <w:r w:rsidR="0072303A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50713A">
        <w:rPr>
          <w:rFonts w:ascii="Times New Roman" w:hAnsi="Times New Roman" w:cs="Times New Roman"/>
          <w:sz w:val="26"/>
          <w:szCs w:val="26"/>
        </w:rPr>
        <w:t>Ilyen például</w:t>
      </w:r>
      <w:r w:rsidR="00516680" w:rsidRPr="0050713A">
        <w:rPr>
          <w:rFonts w:ascii="Times New Roman" w:hAnsi="Times New Roman" w:cs="Times New Roman"/>
          <w:sz w:val="26"/>
          <w:szCs w:val="26"/>
        </w:rPr>
        <w:t xml:space="preserve"> -</w:t>
      </w:r>
      <w:r w:rsidR="00567317" w:rsidRPr="0050713A">
        <w:rPr>
          <w:rFonts w:ascii="Times New Roman" w:hAnsi="Times New Roman" w:cs="Times New Roman"/>
          <w:sz w:val="26"/>
          <w:szCs w:val="26"/>
        </w:rPr>
        <w:t xml:space="preserve"> a</w:t>
      </w:r>
      <w:r w:rsidR="00A625CA" w:rsidRPr="0050713A">
        <w:rPr>
          <w:rFonts w:ascii="Times New Roman" w:hAnsi="Times New Roman" w:cs="Times New Roman"/>
          <w:sz w:val="26"/>
          <w:szCs w:val="26"/>
        </w:rPr>
        <w:t xml:space="preserve"> teljesség igénye nélkül</w:t>
      </w:r>
      <w:r w:rsidR="00516680" w:rsidRPr="0050713A">
        <w:rPr>
          <w:rFonts w:ascii="Times New Roman" w:hAnsi="Times New Roman" w:cs="Times New Roman"/>
          <w:sz w:val="26"/>
          <w:szCs w:val="26"/>
        </w:rPr>
        <w:t xml:space="preserve"> -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567317" w:rsidRPr="0050713A">
        <w:rPr>
          <w:rFonts w:ascii="Times New Roman" w:hAnsi="Times New Roman" w:cs="Times New Roman"/>
          <w:sz w:val="26"/>
          <w:szCs w:val="26"/>
        </w:rPr>
        <w:t xml:space="preserve">a </w:t>
      </w:r>
      <w:r w:rsidR="0072303A" w:rsidRPr="0050713A">
        <w:rPr>
          <w:rFonts w:ascii="Times New Roman" w:hAnsi="Times New Roman" w:cs="Times New Roman"/>
          <w:sz w:val="26"/>
          <w:szCs w:val="26"/>
        </w:rPr>
        <w:t>25m központi gyújtási pisztoly</w:t>
      </w:r>
      <w:r w:rsidR="00F96F5E" w:rsidRPr="0050713A">
        <w:rPr>
          <w:rFonts w:ascii="Times New Roman" w:hAnsi="Times New Roman" w:cs="Times New Roman"/>
          <w:sz w:val="26"/>
          <w:szCs w:val="26"/>
        </w:rPr>
        <w:t>, az 50m központi gyújtású puska</w:t>
      </w:r>
      <w:r w:rsidR="00567317" w:rsidRPr="0050713A">
        <w:rPr>
          <w:rFonts w:ascii="Times New Roman" w:hAnsi="Times New Roman" w:cs="Times New Roman"/>
          <w:sz w:val="26"/>
          <w:szCs w:val="26"/>
        </w:rPr>
        <w:t xml:space="preserve"> és IP</w:t>
      </w:r>
      <w:r w:rsidR="0072303A" w:rsidRPr="0050713A">
        <w:rPr>
          <w:rFonts w:ascii="Times New Roman" w:hAnsi="Times New Roman" w:cs="Times New Roman"/>
          <w:sz w:val="26"/>
          <w:szCs w:val="26"/>
        </w:rPr>
        <w:t>SC vers</w:t>
      </w:r>
      <w:r w:rsidR="0050713A">
        <w:rPr>
          <w:rFonts w:ascii="Times New Roman" w:hAnsi="Times New Roman" w:cs="Times New Roman"/>
          <w:sz w:val="26"/>
          <w:szCs w:val="26"/>
        </w:rPr>
        <w:t>enyszámok</w:t>
      </w:r>
      <w:r w:rsidR="00567317" w:rsidRPr="005071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4D4" w:rsidRPr="0050713A" w:rsidRDefault="000714D4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7537AC" w:rsidRPr="0050713A" w:rsidRDefault="007537AC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Az </w:t>
      </w:r>
      <w:r w:rsidR="0072303A" w:rsidRPr="0050713A">
        <w:rPr>
          <w:rFonts w:ascii="Times New Roman" w:hAnsi="Times New Roman" w:cs="Times New Roman"/>
          <w:sz w:val="26"/>
          <w:szCs w:val="26"/>
        </w:rPr>
        <w:t>átsorolást követően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 számos szövetség (Magyar Sportlövők Szövetsége, Magyar Din</w:t>
      </w:r>
      <w:r w:rsidR="004351A6" w:rsidRPr="0050713A">
        <w:rPr>
          <w:rFonts w:ascii="Times New Roman" w:hAnsi="Times New Roman" w:cs="Times New Roman"/>
          <w:sz w:val="26"/>
          <w:szCs w:val="26"/>
        </w:rPr>
        <w:t xml:space="preserve">amikus </w:t>
      </w:r>
      <w:r w:rsidR="00F96F5E" w:rsidRPr="0050713A">
        <w:rPr>
          <w:rFonts w:ascii="Times New Roman" w:hAnsi="Times New Roman" w:cs="Times New Roman"/>
          <w:sz w:val="26"/>
          <w:szCs w:val="26"/>
        </w:rPr>
        <w:t>L</w:t>
      </w:r>
      <w:r w:rsidR="004351A6" w:rsidRPr="0050713A">
        <w:rPr>
          <w:rFonts w:ascii="Times New Roman" w:hAnsi="Times New Roman" w:cs="Times New Roman"/>
          <w:sz w:val="26"/>
          <w:szCs w:val="26"/>
        </w:rPr>
        <w:t>övészsport Szövetség</w:t>
      </w:r>
      <w:r w:rsidR="00F96F5E" w:rsidRPr="0050713A">
        <w:rPr>
          <w:rFonts w:ascii="Times New Roman" w:hAnsi="Times New Roman" w:cs="Times New Roman"/>
          <w:sz w:val="26"/>
          <w:szCs w:val="26"/>
        </w:rPr>
        <w:t>, M</w:t>
      </w:r>
      <w:r w:rsidR="004351A6" w:rsidRPr="0050713A">
        <w:rPr>
          <w:rFonts w:ascii="Times New Roman" w:hAnsi="Times New Roman" w:cs="Times New Roman"/>
          <w:sz w:val="26"/>
          <w:szCs w:val="26"/>
        </w:rPr>
        <w:t xml:space="preserve">agyar </w:t>
      </w:r>
      <w:r w:rsidR="00F96F5E" w:rsidRPr="0050713A">
        <w:rPr>
          <w:rFonts w:ascii="Times New Roman" w:hAnsi="Times New Roman" w:cs="Times New Roman"/>
          <w:sz w:val="26"/>
          <w:szCs w:val="26"/>
        </w:rPr>
        <w:t>T</w:t>
      </w:r>
      <w:r w:rsidR="00BC14C1" w:rsidRPr="0050713A">
        <w:rPr>
          <w:rFonts w:ascii="Times New Roman" w:hAnsi="Times New Roman" w:cs="Times New Roman"/>
          <w:sz w:val="26"/>
          <w:szCs w:val="26"/>
        </w:rPr>
        <w:t>echnikai és Tömegsportklubok Országos Szövetsége,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 H</w:t>
      </w:r>
      <w:r w:rsidR="00BC14C1" w:rsidRPr="0050713A">
        <w:rPr>
          <w:rFonts w:ascii="Times New Roman" w:hAnsi="Times New Roman" w:cs="Times New Roman"/>
          <w:sz w:val="26"/>
          <w:szCs w:val="26"/>
        </w:rPr>
        <w:t>onvéd Sportegyesületek Országos Szövetsége</w:t>
      </w:r>
      <w:r w:rsidR="00F96F5E" w:rsidRPr="0050713A">
        <w:rPr>
          <w:rFonts w:ascii="Times New Roman" w:hAnsi="Times New Roman" w:cs="Times New Roman"/>
          <w:sz w:val="26"/>
          <w:szCs w:val="26"/>
        </w:rPr>
        <w:t>, Magyar Tartalékosok Szövetsége</w:t>
      </w:r>
      <w:r w:rsidR="00BC14C1" w:rsidRPr="0050713A">
        <w:rPr>
          <w:rFonts w:ascii="Times New Roman" w:hAnsi="Times New Roman" w:cs="Times New Roman"/>
          <w:sz w:val="26"/>
          <w:szCs w:val="26"/>
        </w:rPr>
        <w:t>,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4351A6" w:rsidRPr="0050713A">
        <w:rPr>
          <w:rFonts w:ascii="Times New Roman" w:hAnsi="Times New Roman" w:cs="Times New Roman"/>
          <w:sz w:val="26"/>
          <w:szCs w:val="26"/>
        </w:rPr>
        <w:t>Magyar Elöltöltő Fegyveres Lövészek Szövetsége</w:t>
      </w:r>
      <w:r w:rsidR="00BC14C1" w:rsidRPr="0050713A">
        <w:rPr>
          <w:rFonts w:ascii="Times New Roman" w:hAnsi="Times New Roman" w:cs="Times New Roman"/>
          <w:sz w:val="26"/>
          <w:szCs w:val="26"/>
        </w:rPr>
        <w:t>)</w:t>
      </w:r>
      <w:r w:rsidR="00F96F5E" w:rsidRPr="0050713A">
        <w:rPr>
          <w:rFonts w:ascii="Times New Roman" w:hAnsi="Times New Roman" w:cs="Times New Roman"/>
          <w:sz w:val="26"/>
          <w:szCs w:val="26"/>
        </w:rPr>
        <w:t xml:space="preserve"> tagjaiként versenyző </w:t>
      </w:r>
      <w:r w:rsidR="00BC14C1" w:rsidRPr="0050713A">
        <w:rPr>
          <w:rFonts w:ascii="Times New Roman" w:hAnsi="Times New Roman" w:cs="Times New Roman"/>
          <w:sz w:val="26"/>
          <w:szCs w:val="26"/>
        </w:rPr>
        <w:t>sportlövői</w:t>
      </w:r>
      <w:r w:rsidR="0072303A" w:rsidRPr="0050713A">
        <w:rPr>
          <w:rFonts w:ascii="Times New Roman" w:hAnsi="Times New Roman" w:cs="Times New Roman"/>
          <w:sz w:val="26"/>
          <w:szCs w:val="26"/>
        </w:rPr>
        <w:t>nek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72303A" w:rsidRPr="0050713A">
        <w:rPr>
          <w:rFonts w:ascii="Times New Roman" w:hAnsi="Times New Roman" w:cs="Times New Roman"/>
          <w:sz w:val="26"/>
          <w:szCs w:val="26"/>
        </w:rPr>
        <w:t>és</w:t>
      </w:r>
      <w:r w:rsidR="00C02BEF" w:rsidRPr="0050713A">
        <w:rPr>
          <w:rFonts w:ascii="Times New Roman" w:hAnsi="Times New Roman" w:cs="Times New Roman"/>
          <w:sz w:val="26"/>
          <w:szCs w:val="26"/>
        </w:rPr>
        <w:t xml:space="preserve"> a sportegy</w:t>
      </w:r>
      <w:r w:rsidR="00BC14C1" w:rsidRPr="0050713A">
        <w:rPr>
          <w:rFonts w:ascii="Times New Roman" w:hAnsi="Times New Roman" w:cs="Times New Roman"/>
          <w:sz w:val="26"/>
          <w:szCs w:val="26"/>
        </w:rPr>
        <w:t>esületei</w:t>
      </w:r>
      <w:r w:rsidR="00C02BEF" w:rsidRPr="0050713A">
        <w:rPr>
          <w:rFonts w:ascii="Times New Roman" w:hAnsi="Times New Roman" w:cs="Times New Roman"/>
          <w:sz w:val="26"/>
          <w:szCs w:val="26"/>
        </w:rPr>
        <w:t>nek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nem lehetnének il</w:t>
      </w:r>
      <w:r w:rsidR="00C02BEF" w:rsidRPr="0050713A">
        <w:rPr>
          <w:rFonts w:ascii="Times New Roman" w:hAnsi="Times New Roman" w:cs="Times New Roman"/>
          <w:sz w:val="26"/>
          <w:szCs w:val="26"/>
        </w:rPr>
        <w:t>yen fegyverek a birtokában és</w:t>
      </w:r>
      <w:r w:rsidR="00BC14C1" w:rsidRPr="0050713A">
        <w:rPr>
          <w:rFonts w:ascii="Times New Roman" w:hAnsi="Times New Roman" w:cs="Times New Roman"/>
          <w:sz w:val="26"/>
          <w:szCs w:val="26"/>
        </w:rPr>
        <w:t xml:space="preserve"> nem használhatnák ezeket. </w:t>
      </w:r>
      <w:r w:rsidR="0041256D" w:rsidRPr="00507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D23A11" w:rsidRDefault="00D23A11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Tekintettel arra, hogy Magyarors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zágon nem lenne lehetőség az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4C01D3" w:rsidRPr="0050713A">
        <w:rPr>
          <w:rFonts w:ascii="Times New Roman" w:hAnsi="Times New Roman" w:cs="Times New Roman"/>
          <w:sz w:val="26"/>
          <w:szCs w:val="26"/>
        </w:rPr>
        <w:t>A5</w:t>
      </w:r>
      <w:r w:rsidR="00E22E7B" w:rsidRPr="0050713A">
        <w:rPr>
          <w:rFonts w:ascii="Times New Roman" w:hAnsi="Times New Roman" w:cs="Times New Roman"/>
          <w:sz w:val="26"/>
          <w:szCs w:val="26"/>
        </w:rPr>
        <w:t>”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,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4C01D3" w:rsidRPr="0050713A">
        <w:rPr>
          <w:rFonts w:ascii="Times New Roman" w:hAnsi="Times New Roman" w:cs="Times New Roman"/>
          <w:sz w:val="26"/>
          <w:szCs w:val="26"/>
        </w:rPr>
        <w:t>A6</w:t>
      </w:r>
      <w:r w:rsidR="00E22E7B" w:rsidRPr="0050713A">
        <w:rPr>
          <w:rFonts w:ascii="Times New Roman" w:hAnsi="Times New Roman" w:cs="Times New Roman"/>
          <w:sz w:val="26"/>
          <w:szCs w:val="26"/>
        </w:rPr>
        <w:t>”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,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="004C01D3" w:rsidRPr="0050713A">
        <w:rPr>
          <w:rFonts w:ascii="Times New Roman" w:hAnsi="Times New Roman" w:cs="Times New Roman"/>
          <w:sz w:val="26"/>
          <w:szCs w:val="26"/>
        </w:rPr>
        <w:t>A7</w:t>
      </w:r>
      <w:r w:rsidR="00E22E7B" w:rsidRPr="0050713A">
        <w:rPr>
          <w:rFonts w:ascii="Times New Roman" w:hAnsi="Times New Roman" w:cs="Times New Roman"/>
          <w:sz w:val="26"/>
          <w:szCs w:val="26"/>
        </w:rPr>
        <w:t>”</w:t>
      </w:r>
      <w:r w:rsidRPr="0050713A">
        <w:rPr>
          <w:rFonts w:ascii="Times New Roman" w:hAnsi="Times New Roman" w:cs="Times New Roman"/>
          <w:sz w:val="26"/>
          <w:szCs w:val="26"/>
        </w:rPr>
        <w:t xml:space="preserve"> alkategóriába átsorolt fegyverek tartására és polgári célú használatára, az ilyen versenyszámokból teljesen eltűnnének a magyar színekben versenyző sportolók. </w:t>
      </w:r>
    </w:p>
    <w:p w:rsidR="00C612BA" w:rsidRPr="0050713A" w:rsidRDefault="00C612BA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6F3A57" w:rsidRPr="0050713A" w:rsidRDefault="007B2E71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versenyszámok </w:t>
      </w:r>
      <w:r w:rsidR="00767CD2" w:rsidRPr="0050713A">
        <w:rPr>
          <w:rFonts w:ascii="Times New Roman" w:hAnsi="Times New Roman" w:cs="Times New Roman"/>
          <w:sz w:val="26"/>
          <w:szCs w:val="26"/>
        </w:rPr>
        <w:t xml:space="preserve">egy részének eltűnésével valamint </w:t>
      </w:r>
      <w:r w:rsidR="009E1934" w:rsidRPr="0050713A">
        <w:rPr>
          <w:rFonts w:ascii="Times New Roman" w:hAnsi="Times New Roman" w:cs="Times New Roman"/>
          <w:sz w:val="26"/>
          <w:szCs w:val="26"/>
        </w:rPr>
        <w:t xml:space="preserve">a </w:t>
      </w:r>
      <w:r w:rsidR="006F3A57" w:rsidRPr="0050713A">
        <w:rPr>
          <w:rFonts w:ascii="Times New Roman" w:hAnsi="Times New Roman" w:cs="Times New Roman"/>
          <w:sz w:val="26"/>
          <w:szCs w:val="26"/>
        </w:rPr>
        <w:t>nemzetközi versenyek számának és színvonalának csökkenésével</w:t>
      </w:r>
      <w:r w:rsidR="00767CD2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Pr="0050713A">
        <w:rPr>
          <w:rFonts w:ascii="Times New Roman" w:hAnsi="Times New Roman" w:cs="Times New Roman"/>
          <w:sz w:val="26"/>
          <w:szCs w:val="26"/>
        </w:rPr>
        <w:t xml:space="preserve">együtt járna a sportlövészet </w:t>
      </w:r>
      <w:r w:rsidR="009E1934" w:rsidRPr="0050713A">
        <w:rPr>
          <w:rFonts w:ascii="Times New Roman" w:hAnsi="Times New Roman" w:cs="Times New Roman"/>
          <w:sz w:val="26"/>
          <w:szCs w:val="26"/>
        </w:rPr>
        <w:t>iránt érdeklődő,</w:t>
      </w:r>
      <w:r w:rsidR="00767CD2" w:rsidRPr="0050713A">
        <w:rPr>
          <w:rFonts w:ascii="Times New Roman" w:hAnsi="Times New Roman" w:cs="Times New Roman"/>
          <w:sz w:val="26"/>
          <w:szCs w:val="26"/>
        </w:rPr>
        <w:t xml:space="preserve"> azt támogató</w:t>
      </w:r>
      <w:r w:rsidR="009E193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4C5DF7" w:rsidRPr="0050713A">
        <w:rPr>
          <w:rFonts w:ascii="Times New Roman" w:hAnsi="Times New Roman" w:cs="Times New Roman"/>
          <w:sz w:val="26"/>
          <w:szCs w:val="26"/>
        </w:rPr>
        <w:t>személyek</w:t>
      </w:r>
      <w:r w:rsidRPr="0050713A">
        <w:rPr>
          <w:rFonts w:ascii="Times New Roman" w:hAnsi="Times New Roman" w:cs="Times New Roman"/>
          <w:sz w:val="26"/>
          <w:szCs w:val="26"/>
        </w:rPr>
        <w:t xml:space="preserve"> és szervezetek számának csökkenése. </w:t>
      </w:r>
      <w:r w:rsidR="00F47358" w:rsidRPr="0050713A">
        <w:rPr>
          <w:rFonts w:ascii="Times New Roman" w:hAnsi="Times New Roman" w:cs="Times New Roman"/>
          <w:sz w:val="26"/>
          <w:szCs w:val="26"/>
        </w:rPr>
        <w:t>Hazánkban a fegyverek kereskedelmével, gyártásával és javításával foglalkozó vállalkozások nagy része kénytelen lenne megsz</w:t>
      </w:r>
      <w:r w:rsidR="0073172A">
        <w:rPr>
          <w:rFonts w:ascii="Times New Roman" w:hAnsi="Times New Roman" w:cs="Times New Roman"/>
          <w:sz w:val="26"/>
          <w:szCs w:val="26"/>
        </w:rPr>
        <w:t>ü</w:t>
      </w:r>
      <w:r w:rsidR="00F47358" w:rsidRPr="0050713A">
        <w:rPr>
          <w:rFonts w:ascii="Times New Roman" w:hAnsi="Times New Roman" w:cs="Times New Roman"/>
          <w:sz w:val="26"/>
          <w:szCs w:val="26"/>
        </w:rPr>
        <w:t>ntetni a tevékenységét.</w:t>
      </w:r>
    </w:p>
    <w:p w:rsidR="007B2E71" w:rsidRPr="0050713A" w:rsidRDefault="007B2E71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EE2F7E" w:rsidP="00F61BDC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Fontos szempont</w:t>
      </w:r>
      <w:r w:rsidR="003A0A53" w:rsidRPr="0050713A">
        <w:rPr>
          <w:rFonts w:ascii="Times New Roman" w:hAnsi="Times New Roman" w:cs="Times New Roman"/>
          <w:sz w:val="26"/>
          <w:szCs w:val="26"/>
        </w:rPr>
        <w:t>, hogy</w:t>
      </w:r>
      <w:r w:rsidR="00BC7DA5" w:rsidRPr="0050713A">
        <w:rPr>
          <w:rFonts w:ascii="Times New Roman" w:hAnsi="Times New Roman" w:cs="Times New Roman"/>
          <w:sz w:val="26"/>
          <w:szCs w:val="26"/>
        </w:rPr>
        <w:t xml:space="preserve"> a javasolt szabályozás nagymértékben nehezíti a 2016. évi CXXXII. törvénnyel létrehozott Honvédelmi Sportszövetség céljainak </w:t>
      </w:r>
      <w:r w:rsidR="007537AC" w:rsidRPr="0050713A">
        <w:rPr>
          <w:rFonts w:ascii="Times New Roman" w:hAnsi="Times New Roman" w:cs="Times New Roman"/>
          <w:sz w:val="26"/>
          <w:szCs w:val="26"/>
        </w:rPr>
        <w:t>elérését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 és a sportlövőkkel való együttműködését.</w:t>
      </w:r>
      <w:r w:rsidR="003A0A53" w:rsidRPr="0050713A">
        <w:rPr>
          <w:rFonts w:ascii="Times New Roman" w:hAnsi="Times New Roman" w:cs="Times New Roman"/>
          <w:sz w:val="26"/>
          <w:szCs w:val="26"/>
        </w:rPr>
        <w:t xml:space="preserve"> A törvény 1.§ (1) bekezdésének b.</w:t>
      </w:r>
      <w:r w:rsidR="00F61BDC">
        <w:rPr>
          <w:rFonts w:ascii="Times New Roman" w:hAnsi="Times New Roman" w:cs="Times New Roman"/>
          <w:sz w:val="26"/>
          <w:szCs w:val="26"/>
        </w:rPr>
        <w:t>)</w:t>
      </w:r>
      <w:r w:rsidR="003A0A53" w:rsidRPr="0050713A">
        <w:rPr>
          <w:rFonts w:ascii="Times New Roman" w:hAnsi="Times New Roman" w:cs="Times New Roman"/>
          <w:sz w:val="26"/>
          <w:szCs w:val="26"/>
        </w:rPr>
        <w:t xml:space="preserve"> pontja a sportlövészetet a </w:t>
      </w:r>
      <w:r w:rsidR="00A10D0E">
        <w:rPr>
          <w:rFonts w:ascii="Times New Roman" w:hAnsi="Times New Roman" w:cs="Times New Roman"/>
          <w:sz w:val="26"/>
          <w:szCs w:val="26"/>
        </w:rPr>
        <w:t>honvédelmi sportok közé sorolja</w:t>
      </w:r>
      <w:r w:rsidR="003A0A53" w:rsidRPr="0050713A">
        <w:rPr>
          <w:rFonts w:ascii="Times New Roman" w:hAnsi="Times New Roman" w:cs="Times New Roman"/>
          <w:sz w:val="26"/>
          <w:szCs w:val="26"/>
        </w:rPr>
        <w:t xml:space="preserve"> és deklarálja, hogy az állampolgárok lőkészségét és fegyveres önvédelmét fejlesztő tevékenységek elősegítik Magyarország általános védelmi képességének fejlesztését. </w:t>
      </w:r>
    </w:p>
    <w:p w:rsidR="00C612BA" w:rsidRDefault="00C612BA" w:rsidP="00F61BDC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F61BDC" w:rsidRPr="0050713A" w:rsidRDefault="009E6B02" w:rsidP="00F61BDC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Jelenlegi ismereteink szerint a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Honvédelmi Sportszövetség az állampolgárok lőkészségének fejlesztését, a fegyverkezelési és fegyverhasználati ismereteinek növelését </w:t>
      </w:r>
      <w:r w:rsidR="003A0A53" w:rsidRPr="0050713A">
        <w:rPr>
          <w:rFonts w:ascii="Times New Roman" w:hAnsi="Times New Roman" w:cs="Times New Roman"/>
          <w:sz w:val="26"/>
          <w:szCs w:val="26"/>
        </w:rPr>
        <w:t>a már meglévő és működő</w:t>
      </w:r>
      <w:r w:rsidR="00BA64E4" w:rsidRPr="0050713A">
        <w:rPr>
          <w:rFonts w:ascii="Times New Roman" w:hAnsi="Times New Roman" w:cs="Times New Roman"/>
          <w:sz w:val="26"/>
          <w:szCs w:val="26"/>
        </w:rPr>
        <w:t>,</w:t>
      </w:r>
      <w:r w:rsidR="00EE2F7E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BA64E4" w:rsidRPr="0050713A">
        <w:rPr>
          <w:rFonts w:ascii="Times New Roman" w:hAnsi="Times New Roman" w:cs="Times New Roman"/>
          <w:sz w:val="26"/>
          <w:szCs w:val="26"/>
        </w:rPr>
        <w:t>sport</w:t>
      </w:r>
      <w:r w:rsidR="003A0A53" w:rsidRPr="0050713A">
        <w:rPr>
          <w:rFonts w:ascii="Times New Roman" w:hAnsi="Times New Roman" w:cs="Times New Roman"/>
          <w:sz w:val="26"/>
          <w:szCs w:val="26"/>
        </w:rPr>
        <w:t>lövészettel f</w:t>
      </w:r>
      <w:r w:rsidR="00390357" w:rsidRPr="0050713A">
        <w:rPr>
          <w:rFonts w:ascii="Times New Roman" w:hAnsi="Times New Roman" w:cs="Times New Roman"/>
          <w:sz w:val="26"/>
          <w:szCs w:val="26"/>
        </w:rPr>
        <w:t>oglalkozó sportegyesületek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segítésével</w:t>
      </w:r>
      <w:r w:rsidR="004C01D3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és </w:t>
      </w:r>
      <w:r w:rsidRPr="0050713A">
        <w:rPr>
          <w:rFonts w:ascii="Times New Roman" w:hAnsi="Times New Roman" w:cs="Times New Roman"/>
          <w:sz w:val="26"/>
          <w:szCs w:val="26"/>
        </w:rPr>
        <w:t xml:space="preserve">aktív </w:t>
      </w:r>
      <w:r w:rsidR="00BA64E4" w:rsidRPr="0050713A">
        <w:rPr>
          <w:rFonts w:ascii="Times New Roman" w:hAnsi="Times New Roman" w:cs="Times New Roman"/>
          <w:sz w:val="26"/>
          <w:szCs w:val="26"/>
        </w:rPr>
        <w:t>közreműködésével szervezné meg és bonyolítaná le. A fenti célok megvalósítása érdekében jelentős költségvetési források kerültek elkülönítésre, valamint már megkezdődtek és nagyon j</w:t>
      </w:r>
      <w:r w:rsidR="00EE2F7E" w:rsidRPr="0050713A">
        <w:rPr>
          <w:rFonts w:ascii="Times New Roman" w:hAnsi="Times New Roman" w:cs="Times New Roman"/>
          <w:sz w:val="26"/>
          <w:szCs w:val="26"/>
        </w:rPr>
        <w:t>ó ütemben haladnak az egyeztetések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Pr="0050713A">
        <w:rPr>
          <w:rFonts w:ascii="Times New Roman" w:hAnsi="Times New Roman" w:cs="Times New Roman"/>
          <w:sz w:val="26"/>
          <w:szCs w:val="26"/>
        </w:rPr>
        <w:t xml:space="preserve">a </w:t>
      </w:r>
      <w:r w:rsidR="00516680" w:rsidRPr="0050713A">
        <w:rPr>
          <w:rFonts w:ascii="Times New Roman" w:hAnsi="Times New Roman" w:cs="Times New Roman"/>
          <w:sz w:val="26"/>
          <w:szCs w:val="26"/>
        </w:rPr>
        <w:t xml:space="preserve">Honvédelmi Minisztérium, a </w:t>
      </w:r>
      <w:r w:rsidR="00BA64E4" w:rsidRPr="0050713A">
        <w:rPr>
          <w:rFonts w:ascii="Times New Roman" w:hAnsi="Times New Roman" w:cs="Times New Roman"/>
          <w:sz w:val="26"/>
          <w:szCs w:val="26"/>
        </w:rPr>
        <w:t>Honvédelmi Spo</w:t>
      </w:r>
      <w:r w:rsidRPr="0050713A">
        <w:rPr>
          <w:rFonts w:ascii="Times New Roman" w:hAnsi="Times New Roman" w:cs="Times New Roman"/>
          <w:sz w:val="26"/>
          <w:szCs w:val="26"/>
        </w:rPr>
        <w:t xml:space="preserve">rtszövetség, </w:t>
      </w:r>
      <w:r w:rsidR="00BA64E4" w:rsidRPr="0050713A">
        <w:rPr>
          <w:rFonts w:ascii="Times New Roman" w:hAnsi="Times New Roman" w:cs="Times New Roman"/>
          <w:sz w:val="26"/>
          <w:szCs w:val="26"/>
        </w:rPr>
        <w:t>a</w:t>
      </w:r>
      <w:r w:rsidR="00EE2F7E" w:rsidRPr="0050713A">
        <w:rPr>
          <w:rFonts w:ascii="Times New Roman" w:hAnsi="Times New Roman" w:cs="Times New Roman"/>
          <w:sz w:val="26"/>
          <w:szCs w:val="26"/>
        </w:rPr>
        <w:t xml:space="preserve">z MSSZ, </w:t>
      </w:r>
      <w:r w:rsidR="00BA64E4" w:rsidRPr="0050713A">
        <w:rPr>
          <w:rFonts w:ascii="Times New Roman" w:hAnsi="Times New Roman" w:cs="Times New Roman"/>
          <w:sz w:val="26"/>
          <w:szCs w:val="26"/>
        </w:rPr>
        <w:t>illetve annak tagszervezetei</w:t>
      </w:r>
      <w:r w:rsidR="00390357" w:rsidRPr="0050713A">
        <w:rPr>
          <w:rFonts w:ascii="Times New Roman" w:hAnsi="Times New Roman" w:cs="Times New Roman"/>
          <w:sz w:val="26"/>
          <w:szCs w:val="26"/>
        </w:rPr>
        <w:t>, valamint a</w:t>
      </w:r>
      <w:r w:rsidR="00EE2F7E" w:rsidRPr="0050713A">
        <w:rPr>
          <w:rFonts w:ascii="Times New Roman" w:hAnsi="Times New Roman" w:cs="Times New Roman"/>
          <w:sz w:val="26"/>
          <w:szCs w:val="26"/>
        </w:rPr>
        <w:t>z</w:t>
      </w:r>
      <w:r w:rsidR="00390357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EE2F7E" w:rsidRPr="0050713A">
        <w:rPr>
          <w:rStyle w:val="Kiemels2"/>
          <w:rFonts w:ascii="Times New Roman" w:hAnsi="Times New Roman" w:cs="Times New Roman"/>
          <w:b w:val="0"/>
          <w:color w:val="000000"/>
          <w:sz w:val="26"/>
          <w:szCs w:val="26"/>
        </w:rPr>
        <w:t xml:space="preserve">MTTOSZ, a HOSOSZ és a MATASZ </w:t>
      </w:r>
      <w:r w:rsidR="00390357" w:rsidRPr="0050713A">
        <w:rPr>
          <w:rStyle w:val="Kiemels2"/>
          <w:rFonts w:ascii="Times New Roman" w:hAnsi="Times New Roman" w:cs="Times New Roman"/>
          <w:b w:val="0"/>
          <w:color w:val="000000"/>
          <w:sz w:val="26"/>
          <w:szCs w:val="26"/>
        </w:rPr>
        <w:t>k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özött. A tervezett módosítás szinte teljesen ellehetetlenítené </w:t>
      </w:r>
      <w:r w:rsidR="00E94749" w:rsidRPr="0050713A">
        <w:rPr>
          <w:rFonts w:ascii="Times New Roman" w:hAnsi="Times New Roman" w:cs="Times New Roman"/>
          <w:sz w:val="26"/>
          <w:szCs w:val="26"/>
        </w:rPr>
        <w:t>a Honvédelmi Sportszövetség tervezett céljainak megvalósítását</w:t>
      </w:r>
      <w:r w:rsidR="00F61BDC">
        <w:rPr>
          <w:rFonts w:ascii="Times New Roman" w:hAnsi="Times New Roman" w:cs="Times New Roman"/>
          <w:sz w:val="26"/>
          <w:szCs w:val="26"/>
        </w:rPr>
        <w:t>, hiszen a tervezet változatlan formában történő hatályosulása után a sportlövészek által a továbbiakban tartható peremgyújtású lőfegyverek és sörétes puskák a honvédelmi szempontból releváns lőkészség fe</w:t>
      </w:r>
      <w:r w:rsidR="00A10D0E">
        <w:rPr>
          <w:rFonts w:ascii="Times New Roman" w:hAnsi="Times New Roman" w:cs="Times New Roman"/>
          <w:sz w:val="26"/>
          <w:szCs w:val="26"/>
        </w:rPr>
        <w:t>j</w:t>
      </w:r>
      <w:r w:rsidR="00F61BDC">
        <w:rPr>
          <w:rFonts w:ascii="Times New Roman" w:hAnsi="Times New Roman" w:cs="Times New Roman"/>
          <w:sz w:val="26"/>
          <w:szCs w:val="26"/>
        </w:rPr>
        <w:t>lesztésére</w:t>
      </w:r>
      <w:r w:rsidR="00A10D0E">
        <w:rPr>
          <w:rFonts w:ascii="Times New Roman" w:hAnsi="Times New Roman" w:cs="Times New Roman"/>
          <w:sz w:val="26"/>
          <w:szCs w:val="26"/>
        </w:rPr>
        <w:t xml:space="preserve"> alkalmatlanok.</w:t>
      </w:r>
    </w:p>
    <w:p w:rsidR="001F0A8D" w:rsidRPr="0050713A" w:rsidRDefault="001F0A8D" w:rsidP="00690909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6F3A57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Fentiekben előadottakon túlmenően</w:t>
      </w:r>
      <w:r w:rsidR="004C5DF7" w:rsidRPr="0050713A">
        <w:rPr>
          <w:rFonts w:ascii="Times New Roman" w:hAnsi="Times New Roman" w:cs="Times New Roman"/>
          <w:sz w:val="26"/>
          <w:szCs w:val="26"/>
        </w:rPr>
        <w:t>,</w:t>
      </w:r>
      <w:r w:rsidR="00E22E7B" w:rsidRPr="0050713A">
        <w:rPr>
          <w:rFonts w:ascii="Times New Roman" w:hAnsi="Times New Roman" w:cs="Times New Roman"/>
          <w:sz w:val="26"/>
          <w:szCs w:val="26"/>
        </w:rPr>
        <w:t xml:space="preserve"> az újonnan bevezetett „A5”, „A6”, „A7”</w:t>
      </w: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4C5DF7" w:rsidRPr="0050713A">
        <w:rPr>
          <w:rFonts w:ascii="Times New Roman" w:hAnsi="Times New Roman" w:cs="Times New Roman"/>
          <w:sz w:val="26"/>
          <w:szCs w:val="26"/>
        </w:rPr>
        <w:t>al</w:t>
      </w:r>
      <w:r w:rsidRPr="0050713A">
        <w:rPr>
          <w:rFonts w:ascii="Times New Roman" w:hAnsi="Times New Roman" w:cs="Times New Roman"/>
          <w:sz w:val="26"/>
          <w:szCs w:val="26"/>
        </w:rPr>
        <w:t xml:space="preserve">kategóriák </w:t>
      </w:r>
      <w:r w:rsidR="004C5DF7" w:rsidRPr="0050713A">
        <w:rPr>
          <w:rFonts w:ascii="Times New Roman" w:hAnsi="Times New Roman" w:cs="Times New Roman"/>
          <w:sz w:val="26"/>
          <w:szCs w:val="26"/>
        </w:rPr>
        <w:t xml:space="preserve">meghatározása </w:t>
      </w:r>
      <w:r w:rsidRPr="0050713A">
        <w:rPr>
          <w:rFonts w:ascii="Times New Roman" w:hAnsi="Times New Roman" w:cs="Times New Roman"/>
          <w:sz w:val="26"/>
          <w:szCs w:val="26"/>
        </w:rPr>
        <w:t xml:space="preserve">több </w:t>
      </w:r>
      <w:r w:rsidR="007537AC" w:rsidRPr="0050713A">
        <w:rPr>
          <w:rFonts w:ascii="Times New Roman" w:hAnsi="Times New Roman" w:cs="Times New Roman"/>
          <w:sz w:val="26"/>
          <w:szCs w:val="26"/>
        </w:rPr>
        <w:t xml:space="preserve">olyan </w:t>
      </w:r>
      <w:r w:rsidR="004C5DF7" w:rsidRPr="0050713A">
        <w:rPr>
          <w:rFonts w:ascii="Times New Roman" w:hAnsi="Times New Roman" w:cs="Times New Roman"/>
          <w:sz w:val="26"/>
          <w:szCs w:val="26"/>
        </w:rPr>
        <w:t>pontatlan megfogalmazást</w:t>
      </w:r>
      <w:r w:rsidR="007537AC" w:rsidRPr="0050713A">
        <w:rPr>
          <w:rFonts w:ascii="Times New Roman" w:hAnsi="Times New Roman" w:cs="Times New Roman"/>
          <w:sz w:val="26"/>
          <w:szCs w:val="26"/>
        </w:rPr>
        <w:t xml:space="preserve"> és szakmai tévedést</w:t>
      </w:r>
      <w:r w:rsidR="00C622D5" w:rsidRPr="0050713A">
        <w:rPr>
          <w:rFonts w:ascii="Times New Roman" w:hAnsi="Times New Roman" w:cs="Times New Roman"/>
          <w:sz w:val="26"/>
          <w:szCs w:val="26"/>
        </w:rPr>
        <w:t xml:space="preserve"> is</w:t>
      </w:r>
      <w:r w:rsidR="007537AC" w:rsidRPr="0050713A">
        <w:rPr>
          <w:rFonts w:ascii="Times New Roman" w:hAnsi="Times New Roman" w:cs="Times New Roman"/>
          <w:sz w:val="26"/>
          <w:szCs w:val="26"/>
        </w:rPr>
        <w:t xml:space="preserve"> tartalmaz, amelyek </w:t>
      </w:r>
      <w:r w:rsidR="00D42F73" w:rsidRPr="0050713A">
        <w:rPr>
          <w:rFonts w:ascii="Times New Roman" w:hAnsi="Times New Roman" w:cs="Times New Roman"/>
          <w:sz w:val="26"/>
          <w:szCs w:val="26"/>
        </w:rPr>
        <w:t>megnehezítenék</w:t>
      </w:r>
      <w:r w:rsidR="0002499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7537AC" w:rsidRPr="0050713A">
        <w:rPr>
          <w:rFonts w:ascii="Times New Roman" w:hAnsi="Times New Roman" w:cs="Times New Roman"/>
          <w:sz w:val="26"/>
          <w:szCs w:val="26"/>
        </w:rPr>
        <w:t xml:space="preserve">vagy </w:t>
      </w:r>
      <w:r w:rsidR="00D42F73" w:rsidRPr="0050713A">
        <w:rPr>
          <w:rFonts w:ascii="Times New Roman" w:hAnsi="Times New Roman" w:cs="Times New Roman"/>
          <w:sz w:val="26"/>
          <w:szCs w:val="26"/>
        </w:rPr>
        <w:t xml:space="preserve">lehetetlenné </w:t>
      </w:r>
      <w:r w:rsidR="007537AC" w:rsidRPr="0050713A">
        <w:rPr>
          <w:rFonts w:ascii="Times New Roman" w:hAnsi="Times New Roman" w:cs="Times New Roman"/>
          <w:sz w:val="26"/>
          <w:szCs w:val="26"/>
        </w:rPr>
        <w:t xml:space="preserve">tennék </w:t>
      </w:r>
      <w:r w:rsidR="00D42F73" w:rsidRPr="0050713A">
        <w:rPr>
          <w:rFonts w:ascii="Times New Roman" w:hAnsi="Times New Roman" w:cs="Times New Roman"/>
          <w:sz w:val="26"/>
          <w:szCs w:val="26"/>
        </w:rPr>
        <w:t>egyes fegyverek</w:t>
      </w:r>
      <w:r w:rsidR="0002499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D42F73" w:rsidRPr="0050713A">
        <w:rPr>
          <w:rFonts w:ascii="Times New Roman" w:hAnsi="Times New Roman" w:cs="Times New Roman"/>
          <w:sz w:val="26"/>
          <w:szCs w:val="26"/>
        </w:rPr>
        <w:t>kétséget kizáróan pontos besorolását.</w:t>
      </w:r>
    </w:p>
    <w:p w:rsidR="00893AB6" w:rsidRPr="0050713A" w:rsidRDefault="00D42F73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47E" w:rsidRDefault="00024994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Ilyen például, hogy az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E22E7B" w:rsidRPr="0050713A">
        <w:rPr>
          <w:rFonts w:ascii="Times New Roman" w:hAnsi="Times New Roman" w:cs="Times New Roman"/>
          <w:sz w:val="26"/>
          <w:szCs w:val="26"/>
        </w:rPr>
        <w:t>„A5</w:t>
      </w:r>
      <w:r w:rsidR="00A72F7F" w:rsidRPr="0050713A">
        <w:rPr>
          <w:rFonts w:ascii="Times New Roman" w:hAnsi="Times New Roman" w:cs="Times New Roman"/>
          <w:sz w:val="26"/>
          <w:szCs w:val="26"/>
        </w:rPr>
        <w:t>/</w:t>
      </w:r>
      <w:r w:rsidR="00BA64E4" w:rsidRPr="0050713A">
        <w:rPr>
          <w:rFonts w:ascii="Times New Roman" w:hAnsi="Times New Roman" w:cs="Times New Roman"/>
          <w:sz w:val="26"/>
          <w:szCs w:val="26"/>
        </w:rPr>
        <w:t>a</w:t>
      </w:r>
      <w:r w:rsidR="00A72F7F" w:rsidRPr="0050713A">
        <w:rPr>
          <w:rFonts w:ascii="Times New Roman" w:hAnsi="Times New Roman" w:cs="Times New Roman"/>
          <w:sz w:val="26"/>
          <w:szCs w:val="26"/>
        </w:rPr>
        <w:t>”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D42F73" w:rsidRPr="0050713A">
        <w:rPr>
          <w:rFonts w:ascii="Times New Roman" w:hAnsi="Times New Roman" w:cs="Times New Roman"/>
          <w:sz w:val="26"/>
          <w:szCs w:val="26"/>
        </w:rPr>
        <w:t>al</w:t>
      </w:r>
      <w:r w:rsidR="00BA64E4" w:rsidRPr="0050713A">
        <w:rPr>
          <w:rFonts w:ascii="Times New Roman" w:hAnsi="Times New Roman" w:cs="Times New Roman"/>
          <w:sz w:val="26"/>
          <w:szCs w:val="26"/>
        </w:rPr>
        <w:t xml:space="preserve">kategória meghatározása szerint </w:t>
      </w:r>
      <w:r w:rsidR="00012DCD" w:rsidRPr="0050713A">
        <w:rPr>
          <w:rFonts w:ascii="Times New Roman" w:hAnsi="Times New Roman" w:cs="Times New Roman"/>
          <w:sz w:val="26"/>
          <w:szCs w:val="26"/>
        </w:rPr>
        <w:t>ebbe a</w:t>
      </w:r>
      <w:r w:rsidR="00D42F73" w:rsidRPr="0050713A">
        <w:rPr>
          <w:rFonts w:ascii="Times New Roman" w:hAnsi="Times New Roman" w:cs="Times New Roman"/>
          <w:sz w:val="26"/>
          <w:szCs w:val="26"/>
        </w:rPr>
        <w:t>z</w:t>
      </w: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D42F73" w:rsidRPr="0050713A">
        <w:rPr>
          <w:rFonts w:ascii="Times New Roman" w:hAnsi="Times New Roman" w:cs="Times New Roman"/>
          <w:sz w:val="26"/>
          <w:szCs w:val="26"/>
        </w:rPr>
        <w:t>al</w:t>
      </w:r>
      <w:r w:rsidR="00012DCD" w:rsidRPr="0050713A">
        <w:rPr>
          <w:rFonts w:ascii="Times New Roman" w:hAnsi="Times New Roman" w:cs="Times New Roman"/>
          <w:sz w:val="26"/>
          <w:szCs w:val="26"/>
        </w:rPr>
        <w:t>kategóriába tartozik az</w:t>
      </w:r>
      <w:r w:rsidR="00DA33CA" w:rsidRPr="0050713A">
        <w:rPr>
          <w:rFonts w:ascii="Times New Roman" w:hAnsi="Times New Roman" w:cs="Times New Roman"/>
          <w:sz w:val="26"/>
          <w:szCs w:val="26"/>
        </w:rPr>
        <w:t xml:space="preserve"> olyan rövid lőfegyver, amely képes</w:t>
      </w:r>
      <w:r w:rsidR="00012DCD" w:rsidRPr="0050713A">
        <w:rPr>
          <w:rFonts w:ascii="Times New Roman" w:hAnsi="Times New Roman" w:cs="Times New Roman"/>
          <w:sz w:val="26"/>
          <w:szCs w:val="26"/>
        </w:rPr>
        <w:t xml:space="preserve"> újratöltés nélkü</w:t>
      </w:r>
      <w:r w:rsidR="00DD482D" w:rsidRPr="0050713A">
        <w:rPr>
          <w:rFonts w:ascii="Times New Roman" w:hAnsi="Times New Roman" w:cs="Times New Roman"/>
          <w:sz w:val="26"/>
          <w:szCs w:val="26"/>
        </w:rPr>
        <w:t>l legalább 21 lőszer kilövésére. A</w:t>
      </w:r>
      <w:r w:rsidR="00012DCD" w:rsidRPr="0050713A">
        <w:rPr>
          <w:rFonts w:ascii="Times New Roman" w:hAnsi="Times New Roman" w:cs="Times New Roman"/>
          <w:sz w:val="26"/>
          <w:szCs w:val="26"/>
        </w:rPr>
        <w:t xml:space="preserve">z </w:t>
      </w:r>
      <w:r w:rsidR="00A72F7F" w:rsidRPr="0050713A">
        <w:rPr>
          <w:rFonts w:ascii="Times New Roman" w:hAnsi="Times New Roman" w:cs="Times New Roman"/>
          <w:sz w:val="26"/>
          <w:szCs w:val="26"/>
        </w:rPr>
        <w:t>„A5/</w:t>
      </w:r>
      <w:r w:rsidR="00012DCD" w:rsidRPr="0050713A">
        <w:rPr>
          <w:rFonts w:ascii="Times New Roman" w:hAnsi="Times New Roman" w:cs="Times New Roman"/>
          <w:sz w:val="26"/>
          <w:szCs w:val="26"/>
        </w:rPr>
        <w:t>b</w:t>
      </w:r>
      <w:r w:rsidR="00A72F7F" w:rsidRPr="0050713A">
        <w:rPr>
          <w:rFonts w:ascii="Times New Roman" w:hAnsi="Times New Roman" w:cs="Times New Roman"/>
          <w:sz w:val="26"/>
          <w:szCs w:val="26"/>
        </w:rPr>
        <w:t>”</w:t>
      </w:r>
      <w:r w:rsidR="00012DCD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4C5DF7" w:rsidRPr="0050713A">
        <w:rPr>
          <w:rFonts w:ascii="Times New Roman" w:hAnsi="Times New Roman" w:cs="Times New Roman"/>
          <w:sz w:val="26"/>
          <w:szCs w:val="26"/>
        </w:rPr>
        <w:t>al</w:t>
      </w:r>
      <w:r w:rsidR="00012DCD" w:rsidRPr="0050713A">
        <w:rPr>
          <w:rFonts w:ascii="Times New Roman" w:hAnsi="Times New Roman" w:cs="Times New Roman"/>
          <w:sz w:val="26"/>
          <w:szCs w:val="26"/>
        </w:rPr>
        <w:t>kategória meghatározása szerint ebbe a</w:t>
      </w:r>
      <w:r w:rsidR="00DD482D" w:rsidRPr="0050713A">
        <w:rPr>
          <w:rFonts w:ascii="Times New Roman" w:hAnsi="Times New Roman" w:cs="Times New Roman"/>
          <w:sz w:val="26"/>
          <w:szCs w:val="26"/>
        </w:rPr>
        <w:t>z</w:t>
      </w: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DD482D" w:rsidRPr="0050713A">
        <w:rPr>
          <w:rFonts w:ascii="Times New Roman" w:hAnsi="Times New Roman" w:cs="Times New Roman"/>
          <w:sz w:val="26"/>
          <w:szCs w:val="26"/>
        </w:rPr>
        <w:t>al</w:t>
      </w:r>
      <w:r w:rsidR="00012DCD" w:rsidRPr="0050713A">
        <w:rPr>
          <w:rFonts w:ascii="Times New Roman" w:hAnsi="Times New Roman" w:cs="Times New Roman"/>
          <w:sz w:val="26"/>
          <w:szCs w:val="26"/>
        </w:rPr>
        <w:t xml:space="preserve">kategóriába tartozik az olyan </w:t>
      </w:r>
      <w:r w:rsidR="00F61BDC">
        <w:rPr>
          <w:rFonts w:ascii="Times New Roman" w:hAnsi="Times New Roman" w:cs="Times New Roman"/>
          <w:sz w:val="26"/>
          <w:szCs w:val="26"/>
        </w:rPr>
        <w:t xml:space="preserve">hosszú </w:t>
      </w:r>
      <w:r w:rsidR="00012DCD" w:rsidRPr="0050713A">
        <w:rPr>
          <w:rFonts w:ascii="Times New Roman" w:hAnsi="Times New Roman" w:cs="Times New Roman"/>
          <w:sz w:val="26"/>
          <w:szCs w:val="26"/>
        </w:rPr>
        <w:t xml:space="preserve">lőfegyver, amely képes újratöltés nélkül legalább 11 lőszer kilövésére. </w:t>
      </w:r>
    </w:p>
    <w:p w:rsidR="00C612BA" w:rsidRDefault="00C612BA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Pr="0050713A" w:rsidRDefault="00C612BA" w:rsidP="009E6B02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490A95" w:rsidRDefault="00012DCD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jogi szabályozás (2004. évi XXIV. törvény 2. § 22. pont) és a szakmai meghatározás szerint a „lőszer” olyan egybeszerelt töltény, amely lövedéket, lőport, továbbá gyúelegyet tartalmaz. A lőfegyverek nem lőnek ki </w:t>
      </w:r>
      <w:r w:rsidR="005E5126" w:rsidRPr="0050713A">
        <w:rPr>
          <w:rFonts w:ascii="Times New Roman" w:hAnsi="Times New Roman" w:cs="Times New Roman"/>
          <w:sz w:val="26"/>
          <w:szCs w:val="26"/>
        </w:rPr>
        <w:t>„</w:t>
      </w:r>
      <w:r w:rsidRPr="0050713A">
        <w:rPr>
          <w:rFonts w:ascii="Times New Roman" w:hAnsi="Times New Roman" w:cs="Times New Roman"/>
          <w:sz w:val="26"/>
          <w:szCs w:val="26"/>
        </w:rPr>
        <w:t>lőszert</w:t>
      </w:r>
      <w:r w:rsidR="005E5126" w:rsidRPr="0050713A">
        <w:rPr>
          <w:rFonts w:ascii="Times New Roman" w:hAnsi="Times New Roman" w:cs="Times New Roman"/>
          <w:sz w:val="26"/>
          <w:szCs w:val="26"/>
        </w:rPr>
        <w:t>”</w:t>
      </w:r>
      <w:r w:rsidRPr="0050713A">
        <w:rPr>
          <w:rFonts w:ascii="Times New Roman" w:hAnsi="Times New Roman" w:cs="Times New Roman"/>
          <w:sz w:val="26"/>
          <w:szCs w:val="26"/>
        </w:rPr>
        <w:t xml:space="preserve">, csak lövedéket, </w:t>
      </w:r>
      <w:r w:rsidR="009E6B02" w:rsidRPr="0050713A">
        <w:rPr>
          <w:rFonts w:ascii="Times New Roman" w:hAnsi="Times New Roman" w:cs="Times New Roman"/>
          <w:sz w:val="26"/>
          <w:szCs w:val="26"/>
        </w:rPr>
        <w:t>és tudomásunk</w:t>
      </w:r>
      <w:r w:rsidRPr="0050713A">
        <w:rPr>
          <w:rFonts w:ascii="Times New Roman" w:hAnsi="Times New Roman" w:cs="Times New Roman"/>
          <w:sz w:val="26"/>
          <w:szCs w:val="26"/>
        </w:rPr>
        <w:t xml:space="preserve"> szerint egyáltalán nincs olyan lőfegyver</w:t>
      </w:r>
      <w:r w:rsidR="00024994" w:rsidRPr="0050713A">
        <w:rPr>
          <w:rFonts w:ascii="Times New Roman" w:hAnsi="Times New Roman" w:cs="Times New Roman"/>
          <w:sz w:val="26"/>
          <w:szCs w:val="26"/>
        </w:rPr>
        <w:t>,</w:t>
      </w:r>
      <w:r w:rsidRPr="0050713A">
        <w:rPr>
          <w:rFonts w:ascii="Times New Roman" w:hAnsi="Times New Roman" w:cs="Times New Roman"/>
          <w:sz w:val="26"/>
          <w:szCs w:val="26"/>
        </w:rPr>
        <w:t xml:space="preserve"> ami lőszert </w:t>
      </w:r>
      <w:r w:rsidR="005E5126" w:rsidRPr="0050713A">
        <w:rPr>
          <w:rFonts w:ascii="Times New Roman" w:hAnsi="Times New Roman" w:cs="Times New Roman"/>
          <w:sz w:val="26"/>
          <w:szCs w:val="26"/>
        </w:rPr>
        <w:t>„</w:t>
      </w:r>
      <w:r w:rsidRPr="0050713A">
        <w:rPr>
          <w:rFonts w:ascii="Times New Roman" w:hAnsi="Times New Roman" w:cs="Times New Roman"/>
          <w:sz w:val="26"/>
          <w:szCs w:val="26"/>
        </w:rPr>
        <w:t>lőne</w:t>
      </w:r>
      <w:r w:rsidR="005E5126" w:rsidRPr="0050713A">
        <w:rPr>
          <w:rFonts w:ascii="Times New Roman" w:hAnsi="Times New Roman" w:cs="Times New Roman"/>
          <w:sz w:val="26"/>
          <w:szCs w:val="26"/>
        </w:rPr>
        <w:t>”</w:t>
      </w:r>
      <w:r w:rsidRPr="0050713A">
        <w:rPr>
          <w:rFonts w:ascii="Times New Roman" w:hAnsi="Times New Roman" w:cs="Times New Roman"/>
          <w:sz w:val="26"/>
          <w:szCs w:val="26"/>
        </w:rPr>
        <w:t xml:space="preserve"> ki.</w:t>
      </w:r>
      <w:r w:rsidR="0002499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5E5126" w:rsidRPr="0050713A">
        <w:rPr>
          <w:rFonts w:ascii="Times New Roman" w:hAnsi="Times New Roman" w:cs="Times New Roman"/>
          <w:sz w:val="26"/>
          <w:szCs w:val="26"/>
        </w:rPr>
        <w:t>Ezen felül „újratölté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s” minden </w:t>
      </w:r>
      <w:r w:rsidR="00024994" w:rsidRPr="0050713A">
        <w:rPr>
          <w:rFonts w:ascii="Times New Roman" w:hAnsi="Times New Roman" w:cs="Times New Roman"/>
          <w:sz w:val="26"/>
          <w:szCs w:val="26"/>
        </w:rPr>
        <w:t>lőfegyver esetében  minden lövés előtt szükséges. E</w:t>
      </w:r>
      <w:r w:rsidR="009E6B02" w:rsidRPr="0050713A">
        <w:rPr>
          <w:rFonts w:ascii="Times New Roman" w:hAnsi="Times New Roman" w:cs="Times New Roman"/>
          <w:sz w:val="26"/>
          <w:szCs w:val="26"/>
        </w:rPr>
        <w:t>lőttünk</w:t>
      </w:r>
      <w:r w:rsidR="005E5126" w:rsidRPr="0050713A">
        <w:rPr>
          <w:rFonts w:ascii="Times New Roman" w:hAnsi="Times New Roman" w:cs="Times New Roman"/>
          <w:sz w:val="26"/>
          <w:szCs w:val="26"/>
        </w:rPr>
        <w:t xml:space="preserve"> nem ismert olyan lőfegyver</w:t>
      </w:r>
      <w:r w:rsidR="00C622D5" w:rsidRPr="0050713A">
        <w:rPr>
          <w:rFonts w:ascii="Times New Roman" w:hAnsi="Times New Roman" w:cs="Times New Roman"/>
          <w:sz w:val="26"/>
          <w:szCs w:val="26"/>
        </w:rPr>
        <w:t>,</w:t>
      </w:r>
      <w:r w:rsidR="0073172A">
        <w:rPr>
          <w:rFonts w:ascii="Times New Roman" w:hAnsi="Times New Roman" w:cs="Times New Roman"/>
          <w:sz w:val="26"/>
          <w:szCs w:val="26"/>
        </w:rPr>
        <w:t xml:space="preserve"> amelynek töltényűr</w:t>
      </w:r>
      <w:r w:rsidR="005E5126" w:rsidRPr="0050713A">
        <w:rPr>
          <w:rFonts w:ascii="Times New Roman" w:hAnsi="Times New Roman" w:cs="Times New Roman"/>
          <w:sz w:val="26"/>
          <w:szCs w:val="26"/>
        </w:rPr>
        <w:t>ében egyszerre több lőszer is elférne, és „újratöltés” nélkül tudna újabb lövést lea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dni. </w:t>
      </w:r>
    </w:p>
    <w:p w:rsidR="00C612BA" w:rsidRPr="0050713A" w:rsidRDefault="00C612BA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8A5061" w:rsidRPr="0050713A" w:rsidRDefault="00C612BA" w:rsidP="007A7161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javaslat kidolgozója </w:t>
      </w:r>
      <w:r w:rsidR="00490A95" w:rsidRPr="0050713A">
        <w:rPr>
          <w:rFonts w:ascii="Times New Roman" w:hAnsi="Times New Roman" w:cs="Times New Roman"/>
          <w:sz w:val="26"/>
          <w:szCs w:val="26"/>
        </w:rPr>
        <w:t xml:space="preserve">lőszer helyett </w:t>
      </w:r>
      <w:r>
        <w:rPr>
          <w:rFonts w:ascii="Times New Roman" w:hAnsi="Times New Roman" w:cs="Times New Roman"/>
          <w:sz w:val="26"/>
          <w:szCs w:val="26"/>
        </w:rPr>
        <w:t xml:space="preserve">valószínűleg </w:t>
      </w:r>
      <w:r w:rsidR="00490A95" w:rsidRPr="0050713A">
        <w:rPr>
          <w:rFonts w:ascii="Times New Roman" w:hAnsi="Times New Roman" w:cs="Times New Roman"/>
          <w:sz w:val="26"/>
          <w:szCs w:val="26"/>
        </w:rPr>
        <w:t xml:space="preserve">a lövedékre, az újratöltés helyett pedig </w:t>
      </w:r>
      <w:r w:rsidR="005E5126" w:rsidRPr="0050713A">
        <w:rPr>
          <w:rFonts w:ascii="Times New Roman" w:hAnsi="Times New Roman" w:cs="Times New Roman"/>
          <w:sz w:val="26"/>
          <w:szCs w:val="26"/>
        </w:rPr>
        <w:t>az újra tárazásra gondol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t, </w:t>
      </w:r>
      <w:r w:rsidR="00024994" w:rsidRPr="0050713A">
        <w:rPr>
          <w:rFonts w:ascii="Times New Roman" w:hAnsi="Times New Roman" w:cs="Times New Roman"/>
          <w:sz w:val="26"/>
          <w:szCs w:val="26"/>
        </w:rPr>
        <w:t>de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 ez</w:t>
      </w:r>
      <w:r w:rsidR="00490A95" w:rsidRPr="0050713A">
        <w:rPr>
          <w:rFonts w:ascii="Times New Roman" w:hAnsi="Times New Roman" w:cs="Times New Roman"/>
          <w:sz w:val="26"/>
          <w:szCs w:val="26"/>
        </w:rPr>
        <w:t>ek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 a hiányosság</w:t>
      </w:r>
      <w:r w:rsidR="00490A95" w:rsidRPr="0050713A">
        <w:rPr>
          <w:rFonts w:ascii="Times New Roman" w:hAnsi="Times New Roman" w:cs="Times New Roman"/>
          <w:sz w:val="26"/>
          <w:szCs w:val="26"/>
        </w:rPr>
        <w:t>ok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 érdemben lehetetleníti</w:t>
      </w:r>
      <w:r w:rsidR="00490A95" w:rsidRPr="0050713A">
        <w:rPr>
          <w:rFonts w:ascii="Times New Roman" w:hAnsi="Times New Roman" w:cs="Times New Roman"/>
          <w:sz w:val="26"/>
          <w:szCs w:val="26"/>
        </w:rPr>
        <w:t>k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 el a </w:t>
      </w:r>
      <w:r w:rsidR="009E6B02" w:rsidRPr="0050713A">
        <w:rPr>
          <w:rFonts w:ascii="Times New Roman" w:hAnsi="Times New Roman" w:cs="Times New Roman"/>
          <w:sz w:val="26"/>
          <w:szCs w:val="26"/>
        </w:rPr>
        <w:t>javaslat</w:t>
      </w:r>
      <w:r w:rsidR="00024994" w:rsidRPr="0050713A">
        <w:rPr>
          <w:rFonts w:ascii="Times New Roman" w:hAnsi="Times New Roman" w:cs="Times New Roman"/>
          <w:sz w:val="26"/>
          <w:szCs w:val="26"/>
        </w:rPr>
        <w:t xml:space="preserve"> alapján megalkotás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ra kerülő 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jogszabály pontos és kétségeket kizáró alkalmazhatóságát. </w:t>
      </w:r>
    </w:p>
    <w:p w:rsidR="008A5061" w:rsidRPr="0050713A" w:rsidRDefault="008A5061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A10D0E" w:rsidRDefault="009E069C" w:rsidP="001356D1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javaslat </w:t>
      </w:r>
      <w:r w:rsidR="00EC567B" w:rsidRPr="00EC567B">
        <w:rPr>
          <w:rFonts w:ascii="Times New Roman" w:hAnsi="Times New Roman" w:cs="Times New Roman"/>
          <w:sz w:val="26"/>
          <w:szCs w:val="26"/>
        </w:rPr>
        <w:t>a kategóriák</w:t>
      </w:r>
      <w:r w:rsidRPr="00EC567B">
        <w:rPr>
          <w:rFonts w:ascii="Times New Roman" w:hAnsi="Times New Roman" w:cs="Times New Roman"/>
          <w:sz w:val="26"/>
          <w:szCs w:val="26"/>
        </w:rPr>
        <w:t xml:space="preserve"> </w:t>
      </w:r>
      <w:r w:rsidR="005E5126" w:rsidRPr="00EC567B">
        <w:rPr>
          <w:rFonts w:ascii="Times New Roman" w:hAnsi="Times New Roman" w:cs="Times New Roman"/>
          <w:sz w:val="26"/>
          <w:szCs w:val="26"/>
        </w:rPr>
        <w:t>meghatározásánál</w:t>
      </w:r>
      <w:r>
        <w:rPr>
          <w:rFonts w:ascii="Times New Roman" w:hAnsi="Times New Roman" w:cs="Times New Roman"/>
          <w:sz w:val="26"/>
          <w:szCs w:val="26"/>
        </w:rPr>
        <w:t xml:space="preserve"> abból a  feltételezésből indul</w:t>
      </w:r>
      <w:r w:rsidR="005E5126" w:rsidRPr="0050713A">
        <w:rPr>
          <w:rFonts w:ascii="Times New Roman" w:hAnsi="Times New Roman" w:cs="Times New Roman"/>
          <w:sz w:val="26"/>
          <w:szCs w:val="26"/>
        </w:rPr>
        <w:t xml:space="preserve"> ki, hogy a tár </w:t>
      </w:r>
    </w:p>
    <w:p w:rsidR="001356D1" w:rsidRPr="001356D1" w:rsidRDefault="005E5126" w:rsidP="001356D1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(„töltőberendezés”) </w:t>
      </w:r>
      <w:r w:rsidR="00AF4925" w:rsidRPr="0050713A">
        <w:rPr>
          <w:rFonts w:ascii="Times New Roman" w:hAnsi="Times New Roman" w:cs="Times New Roman"/>
          <w:sz w:val="26"/>
          <w:szCs w:val="26"/>
        </w:rPr>
        <w:t>a lőfegyver fontos</w:t>
      </w:r>
      <w:r w:rsidRPr="0050713A">
        <w:rPr>
          <w:rFonts w:ascii="Times New Roman" w:hAnsi="Times New Roman" w:cs="Times New Roman"/>
          <w:sz w:val="26"/>
          <w:szCs w:val="26"/>
        </w:rPr>
        <w:t>, az eszköz alapvető tulajdonságait</w:t>
      </w:r>
      <w:r w:rsidR="00AF4925" w:rsidRPr="0050713A">
        <w:rPr>
          <w:rFonts w:ascii="Times New Roman" w:hAnsi="Times New Roman" w:cs="Times New Roman"/>
          <w:sz w:val="26"/>
          <w:szCs w:val="26"/>
        </w:rPr>
        <w:t xml:space="preserve"> meghatározó része</w:t>
      </w:r>
      <w:r w:rsidRPr="0050713A">
        <w:rPr>
          <w:rFonts w:ascii="Times New Roman" w:hAnsi="Times New Roman" w:cs="Times New Roman"/>
          <w:sz w:val="26"/>
          <w:szCs w:val="26"/>
        </w:rPr>
        <w:t xml:space="preserve">. Ez az álláspont 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véleményünk szerint </w:t>
      </w:r>
      <w:r w:rsidR="00490A95" w:rsidRPr="0050713A">
        <w:rPr>
          <w:rFonts w:ascii="Times New Roman" w:hAnsi="Times New Roman" w:cs="Times New Roman"/>
          <w:sz w:val="26"/>
          <w:szCs w:val="26"/>
        </w:rPr>
        <w:t xml:space="preserve">mind a jogi szabályozás, mind a valós tények alapján </w:t>
      </w:r>
      <w:r w:rsidRPr="0050713A">
        <w:rPr>
          <w:rFonts w:ascii="Times New Roman" w:hAnsi="Times New Roman" w:cs="Times New Roman"/>
          <w:sz w:val="26"/>
          <w:szCs w:val="26"/>
        </w:rPr>
        <w:t>téves.</w:t>
      </w:r>
      <w:r w:rsidR="00AF4925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9529AD" w:rsidRPr="0050713A">
        <w:rPr>
          <w:rFonts w:ascii="Times New Roman" w:hAnsi="Times New Roman" w:cs="Times New Roman"/>
          <w:sz w:val="26"/>
          <w:szCs w:val="26"/>
        </w:rPr>
        <w:t>A legtöbb</w:t>
      </w:r>
      <w:r w:rsidRPr="0050713A">
        <w:rPr>
          <w:rFonts w:ascii="Times New Roman" w:hAnsi="Times New Roman" w:cs="Times New Roman"/>
          <w:sz w:val="26"/>
          <w:szCs w:val="26"/>
        </w:rPr>
        <w:t xml:space="preserve"> tárral rendelkező</w:t>
      </w:r>
      <w:r w:rsidR="001356D1">
        <w:rPr>
          <w:rFonts w:ascii="Times New Roman" w:hAnsi="Times New Roman" w:cs="Times New Roman"/>
          <w:sz w:val="26"/>
          <w:szCs w:val="26"/>
        </w:rPr>
        <w:t xml:space="preserve"> öntöltő</w:t>
      </w:r>
      <w:r w:rsidRPr="0050713A">
        <w:rPr>
          <w:rFonts w:ascii="Times New Roman" w:hAnsi="Times New Roman" w:cs="Times New Roman"/>
          <w:sz w:val="26"/>
          <w:szCs w:val="26"/>
        </w:rPr>
        <w:t xml:space="preserve"> lőfegyverhez gyártható és csatlakoztatható olyan tár, amely befogadó képessége meghaladja </w:t>
      </w:r>
      <w:r w:rsidR="001356D1">
        <w:rPr>
          <w:rFonts w:ascii="Times New Roman" w:hAnsi="Times New Roman" w:cs="Times New Roman"/>
          <w:sz w:val="26"/>
          <w:szCs w:val="26"/>
        </w:rPr>
        <w:t xml:space="preserve">a hosszú öntöltő lőfegyverek esetében </w:t>
      </w:r>
      <w:r w:rsidRPr="0050713A">
        <w:rPr>
          <w:rFonts w:ascii="Times New Roman" w:hAnsi="Times New Roman" w:cs="Times New Roman"/>
          <w:sz w:val="26"/>
          <w:szCs w:val="26"/>
        </w:rPr>
        <w:t xml:space="preserve">a 10 vagy </w:t>
      </w:r>
      <w:r w:rsidR="001356D1">
        <w:rPr>
          <w:rFonts w:ascii="Times New Roman" w:hAnsi="Times New Roman" w:cs="Times New Roman"/>
          <w:sz w:val="26"/>
          <w:szCs w:val="26"/>
        </w:rPr>
        <w:t xml:space="preserve">a rövid öntöltő lőfegyverek esetében a </w:t>
      </w:r>
      <w:r w:rsidRPr="0050713A">
        <w:rPr>
          <w:rFonts w:ascii="Times New Roman" w:hAnsi="Times New Roman" w:cs="Times New Roman"/>
          <w:sz w:val="26"/>
          <w:szCs w:val="26"/>
        </w:rPr>
        <w:t>20</w:t>
      </w:r>
      <w:r w:rsidR="001356D1">
        <w:rPr>
          <w:rFonts w:ascii="Times New Roman" w:hAnsi="Times New Roman" w:cs="Times New Roman"/>
          <w:sz w:val="26"/>
          <w:szCs w:val="26"/>
        </w:rPr>
        <w:t xml:space="preserve"> db</w:t>
      </w:r>
      <w:r w:rsidRPr="0050713A">
        <w:rPr>
          <w:rFonts w:ascii="Times New Roman" w:hAnsi="Times New Roman" w:cs="Times New Roman"/>
          <w:sz w:val="26"/>
          <w:szCs w:val="26"/>
        </w:rPr>
        <w:t xml:space="preserve"> lőszert. </w:t>
      </w:r>
      <w:r w:rsidR="00AF4925" w:rsidRPr="0050713A">
        <w:rPr>
          <w:rFonts w:ascii="Times New Roman" w:hAnsi="Times New Roman" w:cs="Times New Roman"/>
          <w:sz w:val="26"/>
          <w:szCs w:val="26"/>
        </w:rPr>
        <w:t xml:space="preserve">A tár egy egyszerű </w:t>
      </w:r>
      <w:r w:rsidR="00997CA7" w:rsidRPr="0050713A">
        <w:rPr>
          <w:rFonts w:ascii="Times New Roman" w:hAnsi="Times New Roman" w:cs="Times New Roman"/>
          <w:sz w:val="26"/>
          <w:szCs w:val="26"/>
        </w:rPr>
        <w:t>felépítésű eszköz, és nem minősül</w:t>
      </w:r>
      <w:r w:rsidR="00AF4925" w:rsidRPr="0050713A">
        <w:rPr>
          <w:rFonts w:ascii="Times New Roman" w:hAnsi="Times New Roman" w:cs="Times New Roman"/>
          <w:sz w:val="26"/>
          <w:szCs w:val="26"/>
        </w:rPr>
        <w:t xml:space="preserve"> a lőfegyver fő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darabjának. </w:t>
      </w:r>
      <w:r w:rsidR="00997CA7" w:rsidRPr="0050713A">
        <w:rPr>
          <w:rFonts w:ascii="Times New Roman" w:hAnsi="Times New Roman" w:cs="Times New Roman"/>
          <w:sz w:val="26"/>
          <w:szCs w:val="26"/>
        </w:rPr>
        <w:t xml:space="preserve">A jogi szabályozás (2004. évi XXIV. törvény 2. § 30. pont) és a </w:t>
      </w:r>
      <w:bookmarkStart w:id="0" w:name="foot_14_place"/>
      <w:r w:rsidR="00997CA7" w:rsidRPr="0050713A">
        <w:rPr>
          <w:rFonts w:ascii="Times New Roman" w:hAnsi="Times New Roman" w:cs="Times New Roman"/>
          <w:sz w:val="26"/>
          <w:szCs w:val="26"/>
        </w:rPr>
        <w:t>szakmai meghatározás szerint</w:t>
      </w:r>
      <w:bookmarkEnd w:id="0"/>
      <w:r w:rsidR="009529AD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997CA7" w:rsidRPr="0050713A">
        <w:rPr>
          <w:rFonts w:ascii="Times New Roman" w:hAnsi="Times New Roman" w:cs="Times New Roman"/>
          <w:iCs/>
          <w:sz w:val="26"/>
          <w:szCs w:val="26"/>
        </w:rPr>
        <w:t xml:space="preserve">tűzfegyver fődarab (lőfegyverdarab) a </w:t>
      </w:r>
      <w:r w:rsidR="00997CA7" w:rsidRPr="0050713A">
        <w:rPr>
          <w:rFonts w:ascii="Times New Roman" w:hAnsi="Times New Roman" w:cs="Times New Roman"/>
          <w:sz w:val="26"/>
          <w:szCs w:val="26"/>
        </w:rPr>
        <w:t>fegyvercső, váltócső, betétcső, zár vagy zárszerkezet, forgódob és az ezeket egybefoglaló tokszerkezet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, más egyéb </w:t>
      </w:r>
      <w:r w:rsidR="00FD0A70" w:rsidRPr="0050713A">
        <w:rPr>
          <w:rFonts w:ascii="Times New Roman" w:hAnsi="Times New Roman" w:cs="Times New Roman"/>
          <w:sz w:val="26"/>
          <w:szCs w:val="26"/>
        </w:rPr>
        <w:t xml:space="preserve">alkatrész vagy 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tartozék nem. </w:t>
      </w:r>
      <w:r w:rsidR="00490A95" w:rsidRPr="0050713A">
        <w:rPr>
          <w:rFonts w:ascii="Times New Roman" w:hAnsi="Times New Roman" w:cs="Times New Roman"/>
          <w:sz w:val="26"/>
          <w:szCs w:val="26"/>
        </w:rPr>
        <w:t>Egy lőfegyvert az „elvileg”  csatlakoztatható tár</w:t>
      </w:r>
      <w:r w:rsidR="00280612" w:rsidRPr="0050713A">
        <w:rPr>
          <w:rFonts w:ascii="Times New Roman" w:hAnsi="Times New Roman" w:cs="Times New Roman"/>
          <w:sz w:val="26"/>
          <w:szCs w:val="26"/>
        </w:rPr>
        <w:t xml:space="preserve"> kapacitása alapján </w:t>
      </w:r>
      <w:r w:rsidR="00FD0A70" w:rsidRPr="0050713A">
        <w:rPr>
          <w:rFonts w:ascii="Times New Roman" w:hAnsi="Times New Roman" w:cs="Times New Roman"/>
          <w:sz w:val="26"/>
          <w:szCs w:val="26"/>
        </w:rPr>
        <w:t xml:space="preserve">különböző </w:t>
      </w:r>
      <w:r w:rsidR="00280612" w:rsidRPr="0050713A">
        <w:rPr>
          <w:rFonts w:ascii="Times New Roman" w:hAnsi="Times New Roman" w:cs="Times New Roman"/>
          <w:sz w:val="26"/>
          <w:szCs w:val="26"/>
        </w:rPr>
        <w:t>kategóriába sorolni</w:t>
      </w:r>
      <w:r w:rsidR="009E6B02" w:rsidRPr="0050713A">
        <w:rPr>
          <w:rFonts w:ascii="Times New Roman" w:hAnsi="Times New Roman" w:cs="Times New Roman"/>
          <w:sz w:val="26"/>
          <w:szCs w:val="26"/>
        </w:rPr>
        <w:t xml:space="preserve"> álláspontunk szerint</w:t>
      </w:r>
      <w:r w:rsidR="00AE4F5F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BF747E" w:rsidRPr="0050713A">
        <w:rPr>
          <w:rFonts w:ascii="Times New Roman" w:hAnsi="Times New Roman" w:cs="Times New Roman"/>
          <w:sz w:val="26"/>
          <w:szCs w:val="26"/>
        </w:rPr>
        <w:t xml:space="preserve">megalapozatlan </w:t>
      </w:r>
      <w:r w:rsidR="00AE4F5F" w:rsidRPr="0050713A">
        <w:rPr>
          <w:rFonts w:ascii="Times New Roman" w:hAnsi="Times New Roman" w:cs="Times New Roman"/>
          <w:sz w:val="26"/>
          <w:szCs w:val="26"/>
        </w:rPr>
        <w:t>kezdeményezés</w:t>
      </w:r>
      <w:r w:rsidR="001356D1" w:rsidRPr="001356D1">
        <w:rPr>
          <w:rFonts w:ascii="Times New Roman" w:hAnsi="Times New Roman" w:cs="Times New Roman"/>
          <w:sz w:val="26"/>
          <w:szCs w:val="26"/>
        </w:rPr>
        <w:t xml:space="preserve">, és ellentétes a vonatkozó EU-irányelv tervezetének legutóbbi, ismert változatával is. </w:t>
      </w:r>
    </w:p>
    <w:p w:rsidR="00AE4F5F" w:rsidRPr="0050713A" w:rsidRDefault="00BF747E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CF7" w:rsidRPr="0050713A" w:rsidRDefault="009E069C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Hazánkban a sportlövők sem birtokolhatnak </w:t>
      </w:r>
      <w:r w:rsidR="00AE4F5F" w:rsidRPr="0050713A">
        <w:rPr>
          <w:rFonts w:ascii="Times New Roman" w:hAnsi="Times New Roman" w:cs="Times New Roman"/>
          <w:sz w:val="26"/>
          <w:szCs w:val="26"/>
        </w:rPr>
        <w:t>hangtompítót vagy lézer irányzékot, mégsem az ezen eszközökhöz csatlakoztatható fegyvereket tiltja a törvény.</w:t>
      </w:r>
      <w:r w:rsidR="00A10D0E">
        <w:rPr>
          <w:rFonts w:ascii="Times New Roman" w:hAnsi="Times New Roman" w:cs="Times New Roman"/>
          <w:sz w:val="26"/>
          <w:szCs w:val="26"/>
        </w:rPr>
        <w:t xml:space="preserve"> </w:t>
      </w:r>
      <w:r w:rsidR="00A43CF7" w:rsidRPr="0050713A">
        <w:rPr>
          <w:rFonts w:ascii="Times New Roman" w:hAnsi="Times New Roman" w:cs="Times New Roman"/>
          <w:sz w:val="26"/>
          <w:szCs w:val="26"/>
        </w:rPr>
        <w:t xml:space="preserve">A jogszerűen megszerezhető </w:t>
      </w:r>
      <w:r>
        <w:rPr>
          <w:rFonts w:ascii="Times New Roman" w:hAnsi="Times New Roman" w:cs="Times New Roman"/>
          <w:sz w:val="26"/>
          <w:szCs w:val="26"/>
        </w:rPr>
        <w:t>és tartható tárak kapacitás</w:t>
      </w:r>
      <w:r w:rsidR="001356D1">
        <w:rPr>
          <w:rFonts w:ascii="Times New Roman" w:hAnsi="Times New Roman" w:cs="Times New Roman"/>
          <w:sz w:val="26"/>
          <w:szCs w:val="26"/>
        </w:rPr>
        <w:t>ának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3CF7" w:rsidRPr="0050713A">
        <w:rPr>
          <w:rFonts w:ascii="Times New Roman" w:hAnsi="Times New Roman" w:cs="Times New Roman"/>
          <w:sz w:val="26"/>
          <w:szCs w:val="26"/>
        </w:rPr>
        <w:t>korlátozása járhatóbb útnak látszana, bár meg kí</w:t>
      </w:r>
      <w:r>
        <w:rPr>
          <w:rFonts w:ascii="Times New Roman" w:hAnsi="Times New Roman" w:cs="Times New Roman"/>
          <w:sz w:val="26"/>
          <w:szCs w:val="26"/>
        </w:rPr>
        <w:t xml:space="preserve">vánjuk jegyezni, hogy </w:t>
      </w:r>
      <w:r w:rsidR="001356D1">
        <w:rPr>
          <w:rFonts w:ascii="Times New Roman" w:hAnsi="Times New Roman" w:cs="Times New Roman"/>
          <w:sz w:val="26"/>
          <w:szCs w:val="26"/>
        </w:rPr>
        <w:t xml:space="preserve">a sportlövők által, hatósági engedéllyel, </w:t>
      </w:r>
      <w:r w:rsidR="00A43CF7" w:rsidRPr="0050713A">
        <w:rPr>
          <w:rFonts w:ascii="Times New Roman" w:hAnsi="Times New Roman" w:cs="Times New Roman"/>
          <w:sz w:val="26"/>
          <w:szCs w:val="26"/>
        </w:rPr>
        <w:t>törvén</w:t>
      </w:r>
      <w:r>
        <w:rPr>
          <w:rFonts w:ascii="Times New Roman" w:hAnsi="Times New Roman" w:cs="Times New Roman"/>
          <w:sz w:val="26"/>
          <w:szCs w:val="26"/>
        </w:rPr>
        <w:t xml:space="preserve">yesen </w:t>
      </w:r>
      <w:r w:rsidR="009529AD" w:rsidRPr="0050713A">
        <w:rPr>
          <w:rFonts w:ascii="Times New Roman" w:hAnsi="Times New Roman" w:cs="Times New Roman"/>
          <w:sz w:val="26"/>
          <w:szCs w:val="26"/>
        </w:rPr>
        <w:t>tartott sportfegyverek</w:t>
      </w:r>
      <w:r w:rsidR="00A43CF7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9529AD" w:rsidRPr="0050713A">
        <w:rPr>
          <w:rFonts w:ascii="Times New Roman" w:hAnsi="Times New Roman" w:cs="Times New Roman"/>
          <w:sz w:val="26"/>
          <w:szCs w:val="26"/>
        </w:rPr>
        <w:t>igen ritkán játszanak szerepet bűncselekményekbe</w:t>
      </w:r>
      <w:r>
        <w:rPr>
          <w:rFonts w:ascii="Times New Roman" w:hAnsi="Times New Roman" w:cs="Times New Roman"/>
          <w:sz w:val="26"/>
          <w:szCs w:val="26"/>
        </w:rPr>
        <w:t>n.</w:t>
      </w:r>
      <w:r w:rsidR="00A43CF7" w:rsidRPr="00507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3F4" w:rsidRPr="0050713A" w:rsidRDefault="003A63F4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F08E6" w:rsidRPr="0050713A" w:rsidRDefault="00280612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Az </w:t>
      </w:r>
      <w:r w:rsidR="00E22E7B" w:rsidRPr="0050713A">
        <w:rPr>
          <w:rFonts w:ascii="Times New Roman" w:hAnsi="Times New Roman" w:cs="Times New Roman"/>
          <w:sz w:val="26"/>
          <w:szCs w:val="26"/>
        </w:rPr>
        <w:t>„</w:t>
      </w:r>
      <w:r w:rsidRPr="0050713A">
        <w:rPr>
          <w:rFonts w:ascii="Times New Roman" w:hAnsi="Times New Roman" w:cs="Times New Roman"/>
          <w:sz w:val="26"/>
          <w:szCs w:val="26"/>
        </w:rPr>
        <w:t>A6</w:t>
      </w:r>
      <w:r w:rsidR="00E22E7B" w:rsidRPr="0050713A">
        <w:rPr>
          <w:rFonts w:ascii="Times New Roman" w:hAnsi="Times New Roman" w:cs="Times New Roman"/>
          <w:sz w:val="26"/>
          <w:szCs w:val="26"/>
        </w:rPr>
        <w:t>”</w:t>
      </w: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BF747E" w:rsidRPr="0050713A">
        <w:rPr>
          <w:rFonts w:ascii="Times New Roman" w:hAnsi="Times New Roman" w:cs="Times New Roman"/>
          <w:sz w:val="26"/>
          <w:szCs w:val="26"/>
        </w:rPr>
        <w:t>al</w:t>
      </w:r>
      <w:r w:rsidRPr="0050713A">
        <w:rPr>
          <w:rFonts w:ascii="Times New Roman" w:hAnsi="Times New Roman" w:cs="Times New Roman"/>
          <w:sz w:val="26"/>
          <w:szCs w:val="26"/>
        </w:rPr>
        <w:t xml:space="preserve">kategória bevezetése </w:t>
      </w:r>
      <w:r w:rsidR="00FD0A70" w:rsidRPr="0050713A">
        <w:rPr>
          <w:rFonts w:ascii="Times New Roman" w:hAnsi="Times New Roman" w:cs="Times New Roman"/>
          <w:sz w:val="26"/>
          <w:szCs w:val="26"/>
        </w:rPr>
        <w:t xml:space="preserve">véleményünk szerint </w:t>
      </w:r>
      <w:r w:rsidRPr="0050713A">
        <w:rPr>
          <w:rFonts w:ascii="Times New Roman" w:hAnsi="Times New Roman" w:cs="Times New Roman"/>
          <w:sz w:val="26"/>
          <w:szCs w:val="26"/>
        </w:rPr>
        <w:t xml:space="preserve">teljesen értelmetlen, hiszen </w:t>
      </w:r>
      <w:r w:rsidR="00D84E6A" w:rsidRPr="0050713A">
        <w:rPr>
          <w:rFonts w:ascii="Times New Roman" w:hAnsi="Times New Roman" w:cs="Times New Roman"/>
          <w:sz w:val="26"/>
          <w:szCs w:val="26"/>
        </w:rPr>
        <w:t>a 60 centim</w:t>
      </w:r>
      <w:r w:rsidR="00BD2FB4" w:rsidRPr="0050713A">
        <w:rPr>
          <w:rFonts w:ascii="Times New Roman" w:hAnsi="Times New Roman" w:cs="Times New Roman"/>
          <w:sz w:val="26"/>
          <w:szCs w:val="26"/>
        </w:rPr>
        <w:t xml:space="preserve">éternél rövidebb, központi gyújtású félautomata fegyverek nem tiltottak, hanem </w:t>
      </w:r>
      <w:r w:rsidR="00A72F7F" w:rsidRPr="0050713A">
        <w:rPr>
          <w:rFonts w:ascii="Times New Roman" w:hAnsi="Times New Roman" w:cs="Times New Roman"/>
          <w:sz w:val="26"/>
          <w:szCs w:val="26"/>
        </w:rPr>
        <w:t>„</w:t>
      </w:r>
      <w:r w:rsidR="00D84E6A" w:rsidRPr="0050713A">
        <w:rPr>
          <w:rFonts w:ascii="Times New Roman" w:hAnsi="Times New Roman" w:cs="Times New Roman"/>
          <w:sz w:val="26"/>
          <w:szCs w:val="26"/>
        </w:rPr>
        <w:t>B</w:t>
      </w:r>
      <w:r w:rsidRPr="0050713A">
        <w:rPr>
          <w:rFonts w:ascii="Times New Roman" w:hAnsi="Times New Roman" w:cs="Times New Roman"/>
          <w:sz w:val="26"/>
          <w:szCs w:val="26"/>
        </w:rPr>
        <w:t>1</w:t>
      </w:r>
      <w:r w:rsidR="00A72F7F" w:rsidRPr="0050713A">
        <w:rPr>
          <w:rFonts w:ascii="Times New Roman" w:hAnsi="Times New Roman" w:cs="Times New Roman"/>
          <w:sz w:val="26"/>
          <w:szCs w:val="26"/>
        </w:rPr>
        <w:t>”</w:t>
      </w:r>
      <w:r w:rsidR="00E22E7B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BD2FB4" w:rsidRPr="0050713A">
        <w:rPr>
          <w:rFonts w:ascii="Times New Roman" w:hAnsi="Times New Roman" w:cs="Times New Roman"/>
          <w:sz w:val="26"/>
          <w:szCs w:val="26"/>
        </w:rPr>
        <w:t>al</w:t>
      </w:r>
      <w:r w:rsidR="00D84E6A" w:rsidRPr="0050713A">
        <w:rPr>
          <w:rFonts w:ascii="Times New Roman" w:hAnsi="Times New Roman" w:cs="Times New Roman"/>
          <w:sz w:val="26"/>
          <w:szCs w:val="26"/>
        </w:rPr>
        <w:t xml:space="preserve">kategóriába tartoznak. </w:t>
      </w:r>
      <w:r w:rsidR="00D84E6A" w:rsidRPr="00EC567B">
        <w:rPr>
          <w:rFonts w:ascii="Times New Roman" w:hAnsi="Times New Roman" w:cs="Times New Roman"/>
          <w:sz w:val="26"/>
          <w:szCs w:val="26"/>
        </w:rPr>
        <w:t>M</w:t>
      </w:r>
      <w:r w:rsidRPr="00EC567B">
        <w:rPr>
          <w:rFonts w:ascii="Times New Roman" w:hAnsi="Times New Roman" w:cs="Times New Roman"/>
          <w:sz w:val="26"/>
          <w:szCs w:val="26"/>
        </w:rPr>
        <w:t xml:space="preserve">iért </w:t>
      </w:r>
      <w:r w:rsidR="00D84E6A" w:rsidRPr="00EC567B">
        <w:rPr>
          <w:rFonts w:ascii="Times New Roman" w:hAnsi="Times New Roman" w:cs="Times New Roman"/>
          <w:sz w:val="26"/>
          <w:szCs w:val="26"/>
        </w:rPr>
        <w:t xml:space="preserve">kellene </w:t>
      </w:r>
      <w:r w:rsidR="00BD2FB4" w:rsidRPr="00EC567B">
        <w:rPr>
          <w:rFonts w:ascii="Times New Roman" w:hAnsi="Times New Roman" w:cs="Times New Roman"/>
          <w:sz w:val="26"/>
          <w:szCs w:val="26"/>
        </w:rPr>
        <w:t xml:space="preserve">tiltott, </w:t>
      </w:r>
      <w:r w:rsidR="00A72F7F" w:rsidRPr="00EC567B">
        <w:rPr>
          <w:rFonts w:ascii="Times New Roman" w:hAnsi="Times New Roman" w:cs="Times New Roman"/>
          <w:sz w:val="26"/>
          <w:szCs w:val="26"/>
        </w:rPr>
        <w:t>„</w:t>
      </w:r>
      <w:r w:rsidR="00D84E6A" w:rsidRPr="00EC567B">
        <w:rPr>
          <w:rFonts w:ascii="Times New Roman" w:hAnsi="Times New Roman" w:cs="Times New Roman"/>
          <w:sz w:val="26"/>
          <w:szCs w:val="26"/>
        </w:rPr>
        <w:t>A6</w:t>
      </w:r>
      <w:r w:rsidR="00A72F7F" w:rsidRPr="00EC567B">
        <w:rPr>
          <w:rFonts w:ascii="Times New Roman" w:hAnsi="Times New Roman" w:cs="Times New Roman"/>
          <w:sz w:val="26"/>
          <w:szCs w:val="26"/>
        </w:rPr>
        <w:t>”</w:t>
      </w:r>
      <w:r w:rsidR="00E22E7B" w:rsidRPr="00EC567B">
        <w:rPr>
          <w:rFonts w:ascii="Times New Roman" w:hAnsi="Times New Roman" w:cs="Times New Roman"/>
          <w:sz w:val="26"/>
          <w:szCs w:val="26"/>
        </w:rPr>
        <w:t xml:space="preserve"> </w:t>
      </w:r>
      <w:r w:rsidR="00BD2FB4" w:rsidRPr="00EC567B">
        <w:rPr>
          <w:rFonts w:ascii="Times New Roman" w:hAnsi="Times New Roman" w:cs="Times New Roman"/>
          <w:sz w:val="26"/>
          <w:szCs w:val="26"/>
        </w:rPr>
        <w:t>al</w:t>
      </w:r>
      <w:r w:rsidR="00D84E6A" w:rsidRPr="00EC567B">
        <w:rPr>
          <w:rFonts w:ascii="Times New Roman" w:hAnsi="Times New Roman" w:cs="Times New Roman"/>
          <w:sz w:val="26"/>
          <w:szCs w:val="26"/>
        </w:rPr>
        <w:t>kategóriába sorolni egy „levett tussal” 59 centiméteres fegyvert</w:t>
      </w:r>
      <w:r w:rsidR="00BF747E" w:rsidRPr="00EC567B">
        <w:rPr>
          <w:rFonts w:ascii="Times New Roman" w:hAnsi="Times New Roman" w:cs="Times New Roman"/>
          <w:sz w:val="26"/>
          <w:szCs w:val="26"/>
        </w:rPr>
        <w:t xml:space="preserve">, miközben </w:t>
      </w:r>
      <w:r w:rsidR="00D84E6A" w:rsidRPr="00EC567B">
        <w:rPr>
          <w:rFonts w:ascii="Times New Roman" w:hAnsi="Times New Roman" w:cs="Times New Roman"/>
          <w:sz w:val="26"/>
          <w:szCs w:val="26"/>
        </w:rPr>
        <w:t>egy tus nélkül</w:t>
      </w:r>
      <w:r w:rsidR="00A10D0E">
        <w:rPr>
          <w:rFonts w:ascii="Times New Roman" w:hAnsi="Times New Roman" w:cs="Times New Roman"/>
          <w:sz w:val="26"/>
          <w:szCs w:val="26"/>
        </w:rPr>
        <w:t>i,</w:t>
      </w:r>
      <w:r w:rsidR="00D84E6A" w:rsidRPr="00EC567B">
        <w:rPr>
          <w:rFonts w:ascii="Times New Roman" w:hAnsi="Times New Roman" w:cs="Times New Roman"/>
          <w:sz w:val="26"/>
          <w:szCs w:val="26"/>
        </w:rPr>
        <w:t xml:space="preserve"> 59 centiméteres vagy annál kisebb fegyver engedélyezhet</w:t>
      </w:r>
      <w:r w:rsidR="00A10D0E">
        <w:rPr>
          <w:rFonts w:ascii="Times New Roman" w:hAnsi="Times New Roman" w:cs="Times New Roman"/>
          <w:sz w:val="26"/>
          <w:szCs w:val="26"/>
        </w:rPr>
        <w:t>ő</w:t>
      </w:r>
      <w:r w:rsidR="00CF08E6" w:rsidRPr="00EC567B">
        <w:rPr>
          <w:rFonts w:ascii="Times New Roman" w:hAnsi="Times New Roman" w:cs="Times New Roman"/>
          <w:sz w:val="26"/>
          <w:szCs w:val="26"/>
        </w:rPr>
        <w:t xml:space="preserve"> és semmi sem tiltja, hogy erre a fegyverre tust tegyünk.</w:t>
      </w:r>
      <w:r w:rsidR="00CF08E6" w:rsidRPr="0050713A">
        <w:rPr>
          <w:rFonts w:ascii="Times New Roman" w:hAnsi="Times New Roman" w:cs="Times New Roman"/>
          <w:sz w:val="26"/>
          <w:szCs w:val="26"/>
        </w:rPr>
        <w:t xml:space="preserve"> A tus nem engedélyköteles eszköz, annak megvételéhez vagy felszereléséhez nincs szükség hatósági engedélyre.</w:t>
      </w:r>
    </w:p>
    <w:p w:rsidR="00CF08E6" w:rsidRDefault="00CF08E6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Pr="0050713A" w:rsidRDefault="00C612BA" w:rsidP="006F3A57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7D52C6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7D52C6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76967" w:rsidRPr="004C426F" w:rsidRDefault="00DC1A0A" w:rsidP="007D52C6">
      <w:pPr>
        <w:pStyle w:val="Nincstrkz"/>
        <w:jc w:val="both"/>
        <w:rPr>
          <w:rFonts w:ascii="Times New Roman" w:hAnsi="Times New Roman" w:cs="Times New Roman"/>
          <w:sz w:val="26"/>
          <w:szCs w:val="26"/>
        </w:rPr>
      </w:pPr>
      <w:r w:rsidRPr="004C426F">
        <w:rPr>
          <w:rFonts w:ascii="Times New Roman" w:hAnsi="Times New Roman" w:cs="Times New Roman"/>
          <w:sz w:val="26"/>
          <w:szCs w:val="26"/>
        </w:rPr>
        <w:t xml:space="preserve">Az </w:t>
      </w:r>
      <w:r w:rsidR="00A72F7F" w:rsidRPr="004C426F">
        <w:rPr>
          <w:rFonts w:ascii="Times New Roman" w:hAnsi="Times New Roman" w:cs="Times New Roman"/>
          <w:sz w:val="26"/>
          <w:szCs w:val="26"/>
        </w:rPr>
        <w:t>„</w:t>
      </w:r>
      <w:r w:rsidRPr="004C426F">
        <w:rPr>
          <w:rFonts w:ascii="Times New Roman" w:hAnsi="Times New Roman" w:cs="Times New Roman"/>
          <w:sz w:val="26"/>
          <w:szCs w:val="26"/>
        </w:rPr>
        <w:t>A7</w:t>
      </w:r>
      <w:r w:rsidR="00A72F7F" w:rsidRPr="004C426F">
        <w:rPr>
          <w:rFonts w:ascii="Times New Roman" w:hAnsi="Times New Roman" w:cs="Times New Roman"/>
          <w:sz w:val="26"/>
          <w:szCs w:val="26"/>
        </w:rPr>
        <w:t>”</w:t>
      </w:r>
      <w:r w:rsidR="008F27A1" w:rsidRPr="004C426F">
        <w:rPr>
          <w:rFonts w:ascii="Times New Roman" w:hAnsi="Times New Roman" w:cs="Times New Roman"/>
          <w:sz w:val="26"/>
          <w:szCs w:val="26"/>
        </w:rPr>
        <w:t xml:space="preserve"> </w:t>
      </w:r>
      <w:r w:rsidR="00BF747E" w:rsidRPr="004C426F">
        <w:rPr>
          <w:rFonts w:ascii="Times New Roman" w:hAnsi="Times New Roman" w:cs="Times New Roman"/>
          <w:sz w:val="26"/>
          <w:szCs w:val="26"/>
        </w:rPr>
        <w:t xml:space="preserve">alkategória </w:t>
      </w:r>
      <w:r w:rsidRPr="004C426F">
        <w:rPr>
          <w:rFonts w:ascii="Times New Roman" w:hAnsi="Times New Roman" w:cs="Times New Roman"/>
          <w:sz w:val="26"/>
          <w:szCs w:val="26"/>
        </w:rPr>
        <w:t xml:space="preserve">bevezetése </w:t>
      </w:r>
      <w:r w:rsidR="008F27A1" w:rsidRPr="004C426F">
        <w:rPr>
          <w:rFonts w:ascii="Times New Roman" w:hAnsi="Times New Roman" w:cs="Times New Roman"/>
          <w:sz w:val="26"/>
          <w:szCs w:val="26"/>
        </w:rPr>
        <w:t>nem értelmezhető</w:t>
      </w:r>
      <w:r w:rsidR="009E6B02" w:rsidRPr="004C426F">
        <w:rPr>
          <w:rFonts w:ascii="Times New Roman" w:hAnsi="Times New Roman" w:cs="Times New Roman"/>
          <w:sz w:val="26"/>
          <w:szCs w:val="26"/>
        </w:rPr>
        <w:t>, hiszen az</w:t>
      </w:r>
      <w:r w:rsidR="00E22E7B" w:rsidRPr="004C426F">
        <w:rPr>
          <w:rFonts w:ascii="Times New Roman" w:hAnsi="Times New Roman" w:cs="Times New Roman"/>
          <w:sz w:val="26"/>
          <w:szCs w:val="26"/>
        </w:rPr>
        <w:t>,</w:t>
      </w:r>
      <w:r w:rsidR="009E6B02" w:rsidRPr="004C426F">
        <w:rPr>
          <w:rFonts w:ascii="Times New Roman" w:hAnsi="Times New Roman" w:cs="Times New Roman"/>
          <w:sz w:val="26"/>
          <w:szCs w:val="26"/>
        </w:rPr>
        <w:t xml:space="preserve"> ami </w:t>
      </w:r>
      <w:r w:rsidR="00A72F7F" w:rsidRPr="004C426F">
        <w:rPr>
          <w:rFonts w:ascii="Times New Roman" w:hAnsi="Times New Roman" w:cs="Times New Roman"/>
          <w:sz w:val="26"/>
          <w:szCs w:val="26"/>
        </w:rPr>
        <w:t>„</w:t>
      </w:r>
      <w:r w:rsidR="009E6B02" w:rsidRPr="004C426F">
        <w:rPr>
          <w:rFonts w:ascii="Times New Roman" w:hAnsi="Times New Roman" w:cs="Times New Roman"/>
          <w:sz w:val="26"/>
          <w:szCs w:val="26"/>
        </w:rPr>
        <w:t>A7</w:t>
      </w:r>
      <w:r w:rsidR="00A72F7F" w:rsidRPr="004C426F">
        <w:rPr>
          <w:rFonts w:ascii="Times New Roman" w:hAnsi="Times New Roman" w:cs="Times New Roman"/>
          <w:sz w:val="26"/>
          <w:szCs w:val="26"/>
        </w:rPr>
        <w:t>”</w:t>
      </w:r>
      <w:r w:rsidR="009E6B02" w:rsidRPr="004C426F">
        <w:rPr>
          <w:rFonts w:ascii="Times New Roman" w:hAnsi="Times New Roman" w:cs="Times New Roman"/>
          <w:sz w:val="26"/>
          <w:szCs w:val="26"/>
        </w:rPr>
        <w:t xml:space="preserve"> alkategóriába </w:t>
      </w:r>
      <w:r w:rsidRPr="004C426F">
        <w:rPr>
          <w:rFonts w:ascii="Times New Roman" w:hAnsi="Times New Roman" w:cs="Times New Roman"/>
          <w:sz w:val="26"/>
          <w:szCs w:val="26"/>
        </w:rPr>
        <w:t xml:space="preserve">tartozik, az eleve „A” kategóriás, tehát nem </w:t>
      </w:r>
      <w:r w:rsidR="00A10D0E">
        <w:rPr>
          <w:rFonts w:ascii="Times New Roman" w:hAnsi="Times New Roman" w:cs="Times New Roman"/>
          <w:sz w:val="26"/>
          <w:szCs w:val="26"/>
        </w:rPr>
        <w:t>szükséges</w:t>
      </w:r>
      <w:r w:rsidR="00476967" w:rsidRPr="004C426F">
        <w:rPr>
          <w:rFonts w:ascii="Times New Roman" w:hAnsi="Times New Roman" w:cs="Times New Roman"/>
          <w:sz w:val="26"/>
          <w:szCs w:val="26"/>
        </w:rPr>
        <w:t xml:space="preserve"> és nem is </w:t>
      </w:r>
      <w:r w:rsidRPr="004C426F">
        <w:rPr>
          <w:rFonts w:ascii="Times New Roman" w:hAnsi="Times New Roman" w:cs="Times New Roman"/>
          <w:sz w:val="26"/>
          <w:szCs w:val="26"/>
        </w:rPr>
        <w:t xml:space="preserve">lehet „A” kategóriába visszaalakítani. </w:t>
      </w:r>
      <w:r w:rsidR="009E6B02" w:rsidRPr="004C426F">
        <w:rPr>
          <w:rFonts w:ascii="Times New Roman" w:hAnsi="Times New Roman" w:cs="Times New Roman"/>
          <w:sz w:val="26"/>
          <w:szCs w:val="26"/>
        </w:rPr>
        <w:t xml:space="preserve">A meghatározás tartalmi elemei között </w:t>
      </w:r>
      <w:r w:rsidR="002A6DA8" w:rsidRPr="004C426F">
        <w:rPr>
          <w:rFonts w:ascii="Times New Roman" w:hAnsi="Times New Roman" w:cs="Times New Roman"/>
          <w:sz w:val="26"/>
          <w:szCs w:val="26"/>
        </w:rPr>
        <w:t xml:space="preserve">meglátásunk szerint </w:t>
      </w:r>
      <w:r w:rsidR="009E6B02" w:rsidRPr="004C426F">
        <w:rPr>
          <w:rFonts w:ascii="Times New Roman" w:hAnsi="Times New Roman" w:cs="Times New Roman"/>
          <w:sz w:val="26"/>
          <w:szCs w:val="26"/>
        </w:rPr>
        <w:t xml:space="preserve">olyan logikai ellentét van, amely miatt a jogalkotói szándék pontosan nem értelmezhető. </w:t>
      </w:r>
    </w:p>
    <w:p w:rsidR="003E5C1D" w:rsidRPr="0050713A" w:rsidRDefault="003E5C1D" w:rsidP="003E5C1D">
      <w:pPr>
        <w:pStyle w:val="Nincstrkz"/>
        <w:tabs>
          <w:tab w:val="left" w:pos="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85B" w:rsidRPr="0050713A" w:rsidRDefault="00C10230" w:rsidP="002A6DA8">
      <w:pPr>
        <w:pStyle w:val="Nincstrkz"/>
        <w:tabs>
          <w:tab w:val="left" w:pos="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tervezet a jelenleg hatályos szabályozás alapján </w:t>
      </w:r>
      <w:r w:rsidR="00476967" w:rsidRPr="0050713A">
        <w:rPr>
          <w:rFonts w:ascii="Times New Roman" w:hAnsi="Times New Roman" w:cs="Times New Roman"/>
          <w:sz w:val="26"/>
          <w:szCs w:val="26"/>
        </w:rPr>
        <w:t xml:space="preserve">érvényes és hatályos </w:t>
      </w:r>
      <w:r w:rsidRPr="0050713A">
        <w:rPr>
          <w:rFonts w:ascii="Times New Roman" w:hAnsi="Times New Roman" w:cs="Times New Roman"/>
          <w:sz w:val="26"/>
          <w:szCs w:val="26"/>
        </w:rPr>
        <w:t xml:space="preserve">hatósági </w:t>
      </w:r>
      <w:r w:rsidR="00476967" w:rsidRPr="0050713A">
        <w:rPr>
          <w:rFonts w:ascii="Times New Roman" w:hAnsi="Times New Roman" w:cs="Times New Roman"/>
          <w:sz w:val="26"/>
          <w:szCs w:val="26"/>
        </w:rPr>
        <w:t xml:space="preserve">engedéllyel </w:t>
      </w:r>
      <w:r w:rsidR="001356D1">
        <w:rPr>
          <w:rFonts w:ascii="Times New Roman" w:hAnsi="Times New Roman" w:cs="Times New Roman"/>
          <w:sz w:val="26"/>
          <w:szCs w:val="26"/>
        </w:rPr>
        <w:t xml:space="preserve">magánszemély által </w:t>
      </w:r>
      <w:r w:rsidR="00476967" w:rsidRPr="0050713A">
        <w:rPr>
          <w:rFonts w:ascii="Times New Roman" w:hAnsi="Times New Roman" w:cs="Times New Roman"/>
          <w:sz w:val="26"/>
          <w:szCs w:val="26"/>
        </w:rPr>
        <w:t>tartott, más kategóriákból „A</w:t>
      </w:r>
      <w:r w:rsidR="006B235C" w:rsidRPr="0050713A">
        <w:rPr>
          <w:rFonts w:ascii="Times New Roman" w:hAnsi="Times New Roman" w:cs="Times New Roman"/>
          <w:sz w:val="26"/>
          <w:szCs w:val="26"/>
        </w:rPr>
        <w:t>”</w:t>
      </w:r>
      <w:r w:rsidR="00476967" w:rsidRPr="0050713A">
        <w:rPr>
          <w:rFonts w:ascii="Times New Roman" w:hAnsi="Times New Roman" w:cs="Times New Roman"/>
          <w:sz w:val="26"/>
          <w:szCs w:val="26"/>
        </w:rPr>
        <w:t xml:space="preserve"> kategóriába átsorolt fegyverek </w:t>
      </w:r>
      <w:r w:rsidR="006B235C" w:rsidRPr="0050713A">
        <w:rPr>
          <w:rFonts w:ascii="Times New Roman" w:hAnsi="Times New Roman" w:cs="Times New Roman"/>
          <w:sz w:val="26"/>
          <w:szCs w:val="26"/>
        </w:rPr>
        <w:t xml:space="preserve">sorsát „beszolgáltatással” </w:t>
      </w:r>
      <w:r w:rsidR="004937EC" w:rsidRPr="0050713A">
        <w:rPr>
          <w:rFonts w:ascii="Times New Roman" w:hAnsi="Times New Roman" w:cs="Times New Roman"/>
          <w:sz w:val="26"/>
          <w:szCs w:val="26"/>
        </w:rPr>
        <w:t xml:space="preserve">és részletei tekintetében még ki nem dolgozott, </w:t>
      </w:r>
      <w:r w:rsidR="001356D1">
        <w:rPr>
          <w:rFonts w:ascii="Times New Roman" w:hAnsi="Times New Roman" w:cs="Times New Roman"/>
          <w:sz w:val="26"/>
          <w:szCs w:val="26"/>
        </w:rPr>
        <w:t>kormány</w:t>
      </w:r>
      <w:r w:rsidR="004937EC" w:rsidRPr="0050713A">
        <w:rPr>
          <w:rFonts w:ascii="Times New Roman" w:hAnsi="Times New Roman" w:cs="Times New Roman"/>
          <w:sz w:val="26"/>
          <w:szCs w:val="26"/>
        </w:rPr>
        <w:t>rendelettel szabályozott kártalanítás</w:t>
      </w:r>
      <w:r w:rsidR="00041EFD" w:rsidRPr="0050713A">
        <w:rPr>
          <w:rFonts w:ascii="Times New Roman" w:hAnsi="Times New Roman" w:cs="Times New Roman"/>
          <w:sz w:val="26"/>
          <w:szCs w:val="26"/>
        </w:rPr>
        <w:t xml:space="preserve">sal oldaná meg. </w:t>
      </w:r>
      <w:r w:rsidR="00FD0A70" w:rsidRPr="0050713A">
        <w:rPr>
          <w:rFonts w:ascii="Times New Roman" w:hAnsi="Times New Roman" w:cs="Times New Roman"/>
          <w:sz w:val="26"/>
          <w:szCs w:val="26"/>
        </w:rPr>
        <w:t>Álláspontunk szerint e</w:t>
      </w:r>
      <w:r w:rsidR="00041EFD" w:rsidRPr="0050713A">
        <w:rPr>
          <w:rFonts w:ascii="Times New Roman" w:hAnsi="Times New Roman" w:cs="Times New Roman"/>
          <w:sz w:val="26"/>
          <w:szCs w:val="26"/>
        </w:rPr>
        <w:t xml:space="preserve">z a szabályozási modell idegen a Magyarországon már több évtizede érvényesülő, demokratikus, jogállami szabályozás szokásos megoldásaitól. </w:t>
      </w:r>
      <w:r w:rsidRPr="0050713A">
        <w:rPr>
          <w:rFonts w:ascii="Times New Roman" w:hAnsi="Times New Roman" w:cs="Times New Roman"/>
          <w:sz w:val="26"/>
          <w:szCs w:val="26"/>
        </w:rPr>
        <w:t>A „beszolgáltatás”</w:t>
      </w:r>
      <w:r w:rsidR="000C4182">
        <w:rPr>
          <w:rFonts w:ascii="Times New Roman" w:hAnsi="Times New Roman" w:cs="Times New Roman"/>
          <w:sz w:val="26"/>
          <w:szCs w:val="26"/>
        </w:rPr>
        <w:t>,</w:t>
      </w:r>
      <w:r w:rsidRPr="0050713A">
        <w:rPr>
          <w:rFonts w:ascii="Times New Roman" w:hAnsi="Times New Roman" w:cs="Times New Roman"/>
          <w:sz w:val="26"/>
          <w:szCs w:val="26"/>
        </w:rPr>
        <w:t xml:space="preserve"> mint a korábbi tulajdonos részéről tulajdonjogot elvesztő, az állam részéről pedig tulajdonjogot keletkeztető aktus jogállamok estében </w:t>
      </w:r>
      <w:r w:rsidR="002D2FC5" w:rsidRPr="0050713A">
        <w:rPr>
          <w:rFonts w:ascii="Times New Roman" w:hAnsi="Times New Roman" w:cs="Times New Roman"/>
          <w:sz w:val="26"/>
          <w:szCs w:val="26"/>
        </w:rPr>
        <w:t>ritkán</w:t>
      </w:r>
      <w:r w:rsidRPr="0050713A">
        <w:rPr>
          <w:rFonts w:ascii="Times New Roman" w:hAnsi="Times New Roman" w:cs="Times New Roman"/>
          <w:sz w:val="26"/>
          <w:szCs w:val="26"/>
        </w:rPr>
        <w:t xml:space="preserve"> alkalmazott jogi megoldás. </w:t>
      </w:r>
      <w:r w:rsidR="008F42CE" w:rsidRPr="0050713A">
        <w:rPr>
          <w:rFonts w:ascii="Times New Roman" w:hAnsi="Times New Roman" w:cs="Times New Roman"/>
          <w:iCs/>
          <w:sz w:val="26"/>
          <w:szCs w:val="26"/>
        </w:rPr>
        <w:t xml:space="preserve">Magyarország Alaptörvényének XIII. cikke szerint </w:t>
      </w:r>
      <w:r w:rsidR="00041EFD" w:rsidRPr="0050713A">
        <w:rPr>
          <w:rFonts w:ascii="Times New Roman" w:hAnsi="Times New Roman" w:cs="Times New Roman"/>
          <w:sz w:val="26"/>
          <w:szCs w:val="26"/>
        </w:rPr>
        <w:t>m</w:t>
      </w:r>
      <w:r w:rsidR="008F42CE" w:rsidRPr="0050713A">
        <w:rPr>
          <w:rFonts w:ascii="Times New Roman" w:hAnsi="Times New Roman" w:cs="Times New Roman"/>
          <w:sz w:val="26"/>
          <w:szCs w:val="26"/>
        </w:rPr>
        <w:t xml:space="preserve">indenkinek joga van </w:t>
      </w:r>
      <w:r w:rsidR="001173DA">
        <w:rPr>
          <w:rFonts w:ascii="Times New Roman" w:hAnsi="Times New Roman" w:cs="Times New Roman"/>
          <w:sz w:val="26"/>
          <w:szCs w:val="26"/>
        </w:rPr>
        <w:t xml:space="preserve">a tulajdonhoz. </w:t>
      </w:r>
      <w:r w:rsidR="008F42CE" w:rsidRPr="0050713A">
        <w:rPr>
          <w:rFonts w:ascii="Times New Roman" w:hAnsi="Times New Roman" w:cs="Times New Roman"/>
          <w:sz w:val="26"/>
          <w:szCs w:val="26"/>
        </w:rPr>
        <w:t>Tulajdont kisajátítani csak kivételesen és közérdekből, törvényben meghatározott esetekben és módon, teljes, feltétlen és azonnali kártalanítás mellett lehet.</w:t>
      </w:r>
    </w:p>
    <w:p w:rsidR="003E5C1D" w:rsidRPr="0050713A" w:rsidRDefault="003E5C1D" w:rsidP="00041EFD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1EFD" w:rsidRPr="0050713A" w:rsidRDefault="00157FC2" w:rsidP="00041EFD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 xml:space="preserve">A „beszolgáltatott” fegyverek megsemmisítése értelmetlen pazarlás lenne, </w:t>
      </w:r>
      <w:r w:rsidR="001356D1">
        <w:rPr>
          <w:rFonts w:ascii="Times New Roman" w:hAnsi="Times New Roman" w:cs="Times New Roman"/>
          <w:sz w:val="26"/>
          <w:szCs w:val="26"/>
        </w:rPr>
        <w:t xml:space="preserve">állagmegőrzésük, </w:t>
      </w:r>
      <w:r w:rsidRPr="0050713A">
        <w:rPr>
          <w:rFonts w:ascii="Times New Roman" w:hAnsi="Times New Roman" w:cs="Times New Roman"/>
          <w:sz w:val="26"/>
          <w:szCs w:val="26"/>
        </w:rPr>
        <w:t>tárolásuk és kezelésük komoly kiadásokkal járna. A fegyverek és lőszerek sportcélú jellege és heterogén volta nem, vagy legfeljebb csak nag</w:t>
      </w:r>
      <w:r w:rsidR="00E22E7B" w:rsidRPr="0050713A">
        <w:rPr>
          <w:rFonts w:ascii="Times New Roman" w:hAnsi="Times New Roman" w:cs="Times New Roman"/>
          <w:sz w:val="26"/>
          <w:szCs w:val="26"/>
        </w:rPr>
        <w:t xml:space="preserve">yon szűk körben tenné lehetővé </w:t>
      </w:r>
      <w:r w:rsidRPr="0050713A">
        <w:rPr>
          <w:rFonts w:ascii="Times New Roman" w:hAnsi="Times New Roman" w:cs="Times New Roman"/>
          <w:sz w:val="26"/>
          <w:szCs w:val="26"/>
        </w:rPr>
        <w:t>azok állami</w:t>
      </w:r>
      <w:r w:rsidR="001173DA">
        <w:rPr>
          <w:rFonts w:ascii="Times New Roman" w:hAnsi="Times New Roman" w:cs="Times New Roman"/>
          <w:sz w:val="26"/>
          <w:szCs w:val="26"/>
        </w:rPr>
        <w:t xml:space="preserve"> fegyveres testületek számára történő </w:t>
      </w:r>
      <w:r w:rsidRPr="0050713A">
        <w:rPr>
          <w:rFonts w:ascii="Times New Roman" w:hAnsi="Times New Roman" w:cs="Times New Roman"/>
          <w:sz w:val="26"/>
          <w:szCs w:val="26"/>
        </w:rPr>
        <w:t>átadását</w:t>
      </w:r>
      <w:r w:rsidR="001356D1">
        <w:rPr>
          <w:rFonts w:ascii="Times New Roman" w:hAnsi="Times New Roman" w:cs="Times New Roman"/>
          <w:sz w:val="26"/>
          <w:szCs w:val="26"/>
        </w:rPr>
        <w:t>, rendszeresítését</w:t>
      </w:r>
      <w:r w:rsidR="00C612BA">
        <w:rPr>
          <w:rFonts w:ascii="Times New Roman" w:hAnsi="Times New Roman" w:cs="Times New Roman"/>
          <w:sz w:val="26"/>
          <w:szCs w:val="26"/>
        </w:rPr>
        <w:t xml:space="preserve">. </w:t>
      </w:r>
      <w:r w:rsidRPr="00507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FC2" w:rsidRPr="0050713A" w:rsidRDefault="00157FC2" w:rsidP="00041EFD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85B" w:rsidRPr="0050713A" w:rsidRDefault="00157FC2" w:rsidP="00EC385B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0713A">
        <w:rPr>
          <w:rFonts w:ascii="Times New Roman" w:hAnsi="Times New Roman" w:cs="Times New Roman"/>
          <w:sz w:val="26"/>
          <w:szCs w:val="26"/>
        </w:rPr>
        <w:t>A jelenleg hatályos magyarországi jogi szabályozás egy több évtizede jól működő, széleskörű nemzetközi és hazai tapasztalatokon</w:t>
      </w:r>
      <w:r w:rsidR="001173DA">
        <w:rPr>
          <w:rFonts w:ascii="Times New Roman" w:hAnsi="Times New Roman" w:cs="Times New Roman"/>
          <w:sz w:val="26"/>
          <w:szCs w:val="26"/>
        </w:rPr>
        <w:t xml:space="preserve"> valamint</w:t>
      </w:r>
      <w:r w:rsidRPr="0050713A">
        <w:rPr>
          <w:rFonts w:ascii="Times New Roman" w:hAnsi="Times New Roman" w:cs="Times New Roman"/>
          <w:sz w:val="26"/>
          <w:szCs w:val="26"/>
        </w:rPr>
        <w:t xml:space="preserve"> szakmai egyetértésen al</w:t>
      </w:r>
      <w:r w:rsidR="003E6613" w:rsidRPr="0050713A">
        <w:rPr>
          <w:rFonts w:ascii="Times New Roman" w:hAnsi="Times New Roman" w:cs="Times New Roman"/>
          <w:sz w:val="26"/>
          <w:szCs w:val="26"/>
        </w:rPr>
        <w:t>a</w:t>
      </w:r>
      <w:r w:rsidRPr="0050713A">
        <w:rPr>
          <w:rFonts w:ascii="Times New Roman" w:hAnsi="Times New Roman" w:cs="Times New Roman"/>
          <w:sz w:val="26"/>
          <w:szCs w:val="26"/>
        </w:rPr>
        <w:t>puló szabályozás</w:t>
      </w:r>
      <w:r w:rsidR="000C4182">
        <w:rPr>
          <w:rFonts w:ascii="Times New Roman" w:hAnsi="Times New Roman" w:cs="Times New Roman"/>
          <w:sz w:val="26"/>
          <w:szCs w:val="26"/>
        </w:rPr>
        <w:t xml:space="preserve">, </w:t>
      </w:r>
      <w:r w:rsidRPr="0050713A">
        <w:rPr>
          <w:rFonts w:ascii="Times New Roman" w:hAnsi="Times New Roman" w:cs="Times New Roman"/>
          <w:sz w:val="26"/>
          <w:szCs w:val="26"/>
        </w:rPr>
        <w:t xml:space="preserve">amelynek </w:t>
      </w:r>
      <w:r w:rsidR="000C4182">
        <w:rPr>
          <w:rFonts w:ascii="Times New Roman" w:hAnsi="Times New Roman" w:cs="Times New Roman"/>
          <w:sz w:val="26"/>
          <w:szCs w:val="26"/>
        </w:rPr>
        <w:t>az előterjesztés szerinti</w:t>
      </w:r>
      <w:r w:rsidR="003E6613" w:rsidRPr="0050713A">
        <w:rPr>
          <w:rFonts w:ascii="Times New Roman" w:hAnsi="Times New Roman" w:cs="Times New Roman"/>
          <w:sz w:val="26"/>
          <w:szCs w:val="26"/>
        </w:rPr>
        <w:t xml:space="preserve"> módosítása </w:t>
      </w:r>
      <w:r w:rsidR="00EF2A24" w:rsidRPr="0050713A">
        <w:rPr>
          <w:rFonts w:ascii="Times New Roman" w:hAnsi="Times New Roman" w:cs="Times New Roman"/>
          <w:sz w:val="26"/>
          <w:szCs w:val="26"/>
        </w:rPr>
        <w:t xml:space="preserve">a Magyar Sportlövők Szövetsége szerint indokolatlan és időszerűtlen. A jogszabály </w:t>
      </w:r>
      <w:r w:rsidR="00291A3B" w:rsidRPr="0050713A">
        <w:rPr>
          <w:rFonts w:ascii="Times New Roman" w:hAnsi="Times New Roman" w:cs="Times New Roman"/>
          <w:sz w:val="26"/>
          <w:szCs w:val="26"/>
        </w:rPr>
        <w:t>módosítás</w:t>
      </w:r>
      <w:r w:rsidR="00EC385B" w:rsidRPr="0050713A">
        <w:rPr>
          <w:rFonts w:ascii="Times New Roman" w:hAnsi="Times New Roman" w:cs="Times New Roman"/>
          <w:sz w:val="26"/>
          <w:szCs w:val="26"/>
        </w:rPr>
        <w:t xml:space="preserve"> a közbiztonság és Magyarország védelmi képességének javítására vonatkozó társadalmi igényekkel </w:t>
      </w:r>
      <w:r w:rsidR="00291A3B" w:rsidRPr="0050713A">
        <w:rPr>
          <w:rFonts w:ascii="Times New Roman" w:hAnsi="Times New Roman" w:cs="Times New Roman"/>
          <w:sz w:val="26"/>
          <w:szCs w:val="26"/>
        </w:rPr>
        <w:t>és az eddig tapasztalt jogalkotói</w:t>
      </w:r>
      <w:r w:rsidR="00EF2A24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291A3B" w:rsidRPr="0050713A">
        <w:rPr>
          <w:rFonts w:ascii="Times New Roman" w:hAnsi="Times New Roman" w:cs="Times New Roman"/>
          <w:sz w:val="26"/>
          <w:szCs w:val="26"/>
        </w:rPr>
        <w:t>szándékkal teljesen ellentétes lenne.</w:t>
      </w:r>
    </w:p>
    <w:p w:rsidR="00EC385B" w:rsidRPr="0050713A" w:rsidRDefault="00EC385B" w:rsidP="00EC385B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85B" w:rsidRPr="0050713A" w:rsidRDefault="00EC385B" w:rsidP="00EC385B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2D0BF1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Budapest, </w:t>
      </w:r>
      <w:r w:rsidR="00EC385B" w:rsidRPr="0050713A">
        <w:rPr>
          <w:rFonts w:ascii="Times New Roman" w:hAnsi="Times New Roman" w:cs="Times New Roman"/>
          <w:sz w:val="26"/>
          <w:szCs w:val="26"/>
        </w:rPr>
        <w:t xml:space="preserve">2017. február </w:t>
      </w:r>
      <w:r w:rsidR="002D0BF1" w:rsidRPr="0050713A">
        <w:rPr>
          <w:rFonts w:ascii="Times New Roman" w:hAnsi="Times New Roman" w:cs="Times New Roman"/>
          <w:sz w:val="26"/>
          <w:szCs w:val="26"/>
        </w:rPr>
        <w:t>27</w:t>
      </w:r>
      <w:r w:rsidR="00EC385B" w:rsidRPr="0050713A">
        <w:rPr>
          <w:rFonts w:ascii="Times New Roman" w:hAnsi="Times New Roman" w:cs="Times New Roman"/>
          <w:sz w:val="26"/>
          <w:szCs w:val="26"/>
        </w:rPr>
        <w:t>.</w:t>
      </w:r>
      <w:r w:rsidR="002D0BF1" w:rsidRPr="0050713A">
        <w:rPr>
          <w:rFonts w:ascii="Times New Roman" w:hAnsi="Times New Roman" w:cs="Times New Roman"/>
          <w:sz w:val="26"/>
          <w:szCs w:val="26"/>
        </w:rPr>
        <w:t xml:space="preserve"> </w:t>
      </w:r>
      <w:r w:rsidR="007A7161">
        <w:rPr>
          <w:rFonts w:ascii="Times New Roman" w:hAnsi="Times New Roman" w:cs="Times New Roman"/>
          <w:sz w:val="26"/>
          <w:szCs w:val="26"/>
        </w:rPr>
        <w:tab/>
      </w:r>
      <w:r w:rsidR="007A7161">
        <w:rPr>
          <w:rFonts w:ascii="Times New Roman" w:hAnsi="Times New Roman" w:cs="Times New Roman"/>
          <w:sz w:val="26"/>
          <w:szCs w:val="26"/>
        </w:rPr>
        <w:tab/>
      </w:r>
      <w:r w:rsidR="007A7161">
        <w:rPr>
          <w:rFonts w:ascii="Times New Roman" w:hAnsi="Times New Roman" w:cs="Times New Roman"/>
          <w:sz w:val="26"/>
          <w:szCs w:val="26"/>
        </w:rPr>
        <w:tab/>
      </w:r>
    </w:p>
    <w:p w:rsidR="00C612BA" w:rsidRDefault="00C612BA" w:rsidP="002D0BF1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2BA" w:rsidRDefault="00C612BA" w:rsidP="002D0BF1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D0BF1" w:rsidRPr="0050713A" w:rsidRDefault="00C612BA" w:rsidP="002D0BF1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0BF1" w:rsidRPr="0050713A">
        <w:rPr>
          <w:rFonts w:ascii="Times New Roman" w:hAnsi="Times New Roman" w:cs="Times New Roman"/>
          <w:sz w:val="26"/>
          <w:szCs w:val="26"/>
        </w:rPr>
        <w:t>Magyar Sportlövők Szövetsége</w:t>
      </w:r>
    </w:p>
    <w:p w:rsidR="00EC385B" w:rsidRPr="0050713A" w:rsidRDefault="00EC385B" w:rsidP="00EC385B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85B" w:rsidRPr="0050713A" w:rsidRDefault="00EC385B" w:rsidP="00EC385B">
      <w:pPr>
        <w:pStyle w:val="Nincstrkz"/>
        <w:tabs>
          <w:tab w:val="left" w:pos="709"/>
          <w:tab w:val="left" w:pos="3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A124B" w:rsidRPr="0050713A" w:rsidRDefault="000A124B" w:rsidP="008556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408E" w:rsidRPr="0050713A" w:rsidRDefault="00A5408E" w:rsidP="00BC6A3D">
      <w:pPr>
        <w:tabs>
          <w:tab w:val="left" w:pos="5309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A5408E" w:rsidRPr="0050713A" w:rsidSect="003C1D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EA" w:rsidRDefault="008325EA" w:rsidP="00EC385B">
      <w:pPr>
        <w:spacing w:after="0" w:line="240" w:lineRule="auto"/>
      </w:pPr>
      <w:r>
        <w:separator/>
      </w:r>
    </w:p>
  </w:endnote>
  <w:endnote w:type="continuationSeparator" w:id="0">
    <w:p w:rsidR="008325EA" w:rsidRDefault="008325EA" w:rsidP="00EC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904655"/>
      <w:docPartObj>
        <w:docPartGallery w:val="Page Numbers (Bottom of Page)"/>
        <w:docPartUnique/>
      </w:docPartObj>
    </w:sdtPr>
    <w:sdtEndPr/>
    <w:sdtContent>
      <w:p w:rsidR="00DA7B5E" w:rsidRDefault="009B329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2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B5E" w:rsidRDefault="00DA7B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EA" w:rsidRDefault="008325EA" w:rsidP="00EC385B">
      <w:pPr>
        <w:spacing w:after="0" w:line="240" w:lineRule="auto"/>
      </w:pPr>
      <w:r>
        <w:separator/>
      </w:r>
    </w:p>
  </w:footnote>
  <w:footnote w:type="continuationSeparator" w:id="0">
    <w:p w:rsidR="008325EA" w:rsidRDefault="008325EA" w:rsidP="00EC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4B7F"/>
    <w:multiLevelType w:val="hybridMultilevel"/>
    <w:tmpl w:val="7954201E"/>
    <w:lvl w:ilvl="0" w:tplc="16482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72"/>
    <w:rsid w:val="00012DCD"/>
    <w:rsid w:val="00024994"/>
    <w:rsid w:val="00041EFD"/>
    <w:rsid w:val="000714D4"/>
    <w:rsid w:val="0007756C"/>
    <w:rsid w:val="000A124B"/>
    <w:rsid w:val="000A147A"/>
    <w:rsid w:val="000A49AC"/>
    <w:rsid w:val="000C08D6"/>
    <w:rsid w:val="000C4182"/>
    <w:rsid w:val="000D5BF5"/>
    <w:rsid w:val="0010536D"/>
    <w:rsid w:val="001173DA"/>
    <w:rsid w:val="00123A6A"/>
    <w:rsid w:val="001356D1"/>
    <w:rsid w:val="00157FC2"/>
    <w:rsid w:val="0017461B"/>
    <w:rsid w:val="00185A2C"/>
    <w:rsid w:val="001866DB"/>
    <w:rsid w:val="00196EBA"/>
    <w:rsid w:val="001F0A8D"/>
    <w:rsid w:val="001F1352"/>
    <w:rsid w:val="001F676F"/>
    <w:rsid w:val="002059BF"/>
    <w:rsid w:val="00210CF0"/>
    <w:rsid w:val="00273509"/>
    <w:rsid w:val="00280612"/>
    <w:rsid w:val="00283F4A"/>
    <w:rsid w:val="00291A3B"/>
    <w:rsid w:val="002971CD"/>
    <w:rsid w:val="002A2545"/>
    <w:rsid w:val="002A6DA8"/>
    <w:rsid w:val="002D0BF1"/>
    <w:rsid w:val="002D2FC5"/>
    <w:rsid w:val="002F5AEC"/>
    <w:rsid w:val="003356B6"/>
    <w:rsid w:val="00343586"/>
    <w:rsid w:val="00353459"/>
    <w:rsid w:val="00360165"/>
    <w:rsid w:val="003742C7"/>
    <w:rsid w:val="00380C61"/>
    <w:rsid w:val="00384930"/>
    <w:rsid w:val="00390357"/>
    <w:rsid w:val="003908A5"/>
    <w:rsid w:val="003A0A53"/>
    <w:rsid w:val="003A63F4"/>
    <w:rsid w:val="003C1D12"/>
    <w:rsid w:val="003C383C"/>
    <w:rsid w:val="003E5C1D"/>
    <w:rsid w:val="003E6613"/>
    <w:rsid w:val="0041256D"/>
    <w:rsid w:val="00427166"/>
    <w:rsid w:val="004351A6"/>
    <w:rsid w:val="00446A6C"/>
    <w:rsid w:val="004627B8"/>
    <w:rsid w:val="00474623"/>
    <w:rsid w:val="00476967"/>
    <w:rsid w:val="00485487"/>
    <w:rsid w:val="00490A95"/>
    <w:rsid w:val="004937EC"/>
    <w:rsid w:val="004B0CAA"/>
    <w:rsid w:val="004B6CB6"/>
    <w:rsid w:val="004C01D3"/>
    <w:rsid w:val="004C426F"/>
    <w:rsid w:val="004C5DF7"/>
    <w:rsid w:val="004E7C79"/>
    <w:rsid w:val="004F23D8"/>
    <w:rsid w:val="0050713A"/>
    <w:rsid w:val="00511B3B"/>
    <w:rsid w:val="00516680"/>
    <w:rsid w:val="00545353"/>
    <w:rsid w:val="00567317"/>
    <w:rsid w:val="005A43B1"/>
    <w:rsid w:val="005A7A35"/>
    <w:rsid w:val="005E5126"/>
    <w:rsid w:val="006047BA"/>
    <w:rsid w:val="006359DB"/>
    <w:rsid w:val="00635F72"/>
    <w:rsid w:val="00656AA4"/>
    <w:rsid w:val="0066525B"/>
    <w:rsid w:val="00680F13"/>
    <w:rsid w:val="006848F9"/>
    <w:rsid w:val="00690909"/>
    <w:rsid w:val="0069192C"/>
    <w:rsid w:val="006B235C"/>
    <w:rsid w:val="006D4D3C"/>
    <w:rsid w:val="006F3A57"/>
    <w:rsid w:val="00700ACC"/>
    <w:rsid w:val="00712CA1"/>
    <w:rsid w:val="0072303A"/>
    <w:rsid w:val="0073172A"/>
    <w:rsid w:val="00741DE2"/>
    <w:rsid w:val="007537AC"/>
    <w:rsid w:val="00765FF5"/>
    <w:rsid w:val="00767CD2"/>
    <w:rsid w:val="007A7161"/>
    <w:rsid w:val="007B0AFC"/>
    <w:rsid w:val="007B2E71"/>
    <w:rsid w:val="007D52C6"/>
    <w:rsid w:val="008325EA"/>
    <w:rsid w:val="00846DB7"/>
    <w:rsid w:val="008556D5"/>
    <w:rsid w:val="008904A5"/>
    <w:rsid w:val="00893AB6"/>
    <w:rsid w:val="0089546E"/>
    <w:rsid w:val="008A5061"/>
    <w:rsid w:val="008C6078"/>
    <w:rsid w:val="008E69D5"/>
    <w:rsid w:val="008F27A1"/>
    <w:rsid w:val="008F344A"/>
    <w:rsid w:val="008F42CE"/>
    <w:rsid w:val="00910AC2"/>
    <w:rsid w:val="00915845"/>
    <w:rsid w:val="009529AD"/>
    <w:rsid w:val="00997CA7"/>
    <w:rsid w:val="009B329B"/>
    <w:rsid w:val="009E069C"/>
    <w:rsid w:val="009E1934"/>
    <w:rsid w:val="009E6B02"/>
    <w:rsid w:val="009F60D4"/>
    <w:rsid w:val="00A10D0E"/>
    <w:rsid w:val="00A20960"/>
    <w:rsid w:val="00A43CF7"/>
    <w:rsid w:val="00A43D86"/>
    <w:rsid w:val="00A52033"/>
    <w:rsid w:val="00A5408E"/>
    <w:rsid w:val="00A625CA"/>
    <w:rsid w:val="00A72F7F"/>
    <w:rsid w:val="00A81ECC"/>
    <w:rsid w:val="00A8792D"/>
    <w:rsid w:val="00AA0464"/>
    <w:rsid w:val="00AE0E62"/>
    <w:rsid w:val="00AE3CCA"/>
    <w:rsid w:val="00AE4F5F"/>
    <w:rsid w:val="00AF4925"/>
    <w:rsid w:val="00B16C0B"/>
    <w:rsid w:val="00B510A0"/>
    <w:rsid w:val="00B6765F"/>
    <w:rsid w:val="00B9450A"/>
    <w:rsid w:val="00BA64E4"/>
    <w:rsid w:val="00BB2AAF"/>
    <w:rsid w:val="00BC14C1"/>
    <w:rsid w:val="00BC6A3D"/>
    <w:rsid w:val="00BC7DA5"/>
    <w:rsid w:val="00BD2FB4"/>
    <w:rsid w:val="00BF747E"/>
    <w:rsid w:val="00C02BEF"/>
    <w:rsid w:val="00C10230"/>
    <w:rsid w:val="00C36585"/>
    <w:rsid w:val="00C40D4A"/>
    <w:rsid w:val="00C454E0"/>
    <w:rsid w:val="00C612BA"/>
    <w:rsid w:val="00C61FC3"/>
    <w:rsid w:val="00C622D5"/>
    <w:rsid w:val="00C95BEA"/>
    <w:rsid w:val="00CA4D19"/>
    <w:rsid w:val="00CA54C2"/>
    <w:rsid w:val="00CC3341"/>
    <w:rsid w:val="00CC553A"/>
    <w:rsid w:val="00CF08E6"/>
    <w:rsid w:val="00D23A11"/>
    <w:rsid w:val="00D42F73"/>
    <w:rsid w:val="00D6141B"/>
    <w:rsid w:val="00D63EEA"/>
    <w:rsid w:val="00D84E6A"/>
    <w:rsid w:val="00D91D7B"/>
    <w:rsid w:val="00DA33CA"/>
    <w:rsid w:val="00DA7B5E"/>
    <w:rsid w:val="00DB48A9"/>
    <w:rsid w:val="00DC1538"/>
    <w:rsid w:val="00DC1A0A"/>
    <w:rsid w:val="00DD482D"/>
    <w:rsid w:val="00E22E7B"/>
    <w:rsid w:val="00E52A0E"/>
    <w:rsid w:val="00E52FAB"/>
    <w:rsid w:val="00E65E69"/>
    <w:rsid w:val="00E94749"/>
    <w:rsid w:val="00EA0A30"/>
    <w:rsid w:val="00EC385B"/>
    <w:rsid w:val="00EC567B"/>
    <w:rsid w:val="00EE2F7E"/>
    <w:rsid w:val="00EF2A24"/>
    <w:rsid w:val="00F10FF5"/>
    <w:rsid w:val="00F47358"/>
    <w:rsid w:val="00F51099"/>
    <w:rsid w:val="00F61BDC"/>
    <w:rsid w:val="00F812A0"/>
    <w:rsid w:val="00F96F5E"/>
    <w:rsid w:val="00FD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F67F1-0983-4F98-92E2-B8FBD00D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D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51099"/>
    <w:rPr>
      <w:color w:val="0000FF"/>
      <w:u w:val="single"/>
    </w:rPr>
  </w:style>
  <w:style w:type="paragraph" w:styleId="Nincstrkz">
    <w:name w:val="No Spacing"/>
    <w:uiPriority w:val="1"/>
    <w:qFormat/>
    <w:rsid w:val="00343586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8F42CE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C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385B"/>
  </w:style>
  <w:style w:type="paragraph" w:styleId="llb">
    <w:name w:val="footer"/>
    <w:basedOn w:val="Norml"/>
    <w:link w:val="llbChar"/>
    <w:uiPriority w:val="99"/>
    <w:unhideWhenUsed/>
    <w:rsid w:val="00EC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385B"/>
  </w:style>
  <w:style w:type="character" w:styleId="Kiemels2">
    <w:name w:val="Strong"/>
    <w:basedOn w:val="Bekezdsalapbettpusa"/>
    <w:uiPriority w:val="22"/>
    <w:qFormat/>
    <w:rsid w:val="0039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F21F-2B74-4D36-984D-3EA299A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1655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Magyar Sportlövők Szövetsége</cp:lastModifiedBy>
  <cp:revision>5</cp:revision>
  <dcterms:created xsi:type="dcterms:W3CDTF">2017-02-27T11:06:00Z</dcterms:created>
  <dcterms:modified xsi:type="dcterms:W3CDTF">2017-02-27T14:12:00Z</dcterms:modified>
</cp:coreProperties>
</file>